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535EC" w14:textId="07782FDF" w:rsidR="00E203C2" w:rsidRDefault="00E203C2" w:rsidP="00E203C2">
      <w:r>
        <w:rPr>
          <w:noProof/>
          <w:lang w:eastAsia="en-GB" w:bidi="ar-SA"/>
        </w:rPr>
        <w:drawing>
          <wp:inline distT="0" distB="0" distL="0" distR="0" wp14:anchorId="0E4536F3" wp14:editId="28D128B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E32D6E8" w14:textId="77777777" w:rsidR="000746FD" w:rsidRPr="000746FD" w:rsidRDefault="000746FD" w:rsidP="000746FD">
      <w:pPr>
        <w:tabs>
          <w:tab w:val="center" w:pos="4819"/>
          <w:tab w:val="right" w:pos="9071"/>
        </w:tabs>
        <w:ind w:right="-56"/>
        <w:rPr>
          <w:rFonts w:ascii="Times New Roman" w:hAnsi="Times New Roman"/>
          <w:sz w:val="20"/>
          <w:szCs w:val="20"/>
          <w:lang w:bidi="ar-SA"/>
        </w:rPr>
      </w:pPr>
    </w:p>
    <w:p w14:paraId="0F6B5741" w14:textId="77777777" w:rsidR="000746FD" w:rsidRPr="000746FD" w:rsidRDefault="000746FD" w:rsidP="000746FD">
      <w:pPr>
        <w:widowControl/>
        <w:tabs>
          <w:tab w:val="left" w:pos="851"/>
        </w:tabs>
        <w:rPr>
          <w:b/>
          <w:sz w:val="28"/>
          <w:szCs w:val="28"/>
          <w:lang w:bidi="ar-SA"/>
        </w:rPr>
      </w:pPr>
      <w:r w:rsidRPr="000746FD">
        <w:rPr>
          <w:b/>
          <w:sz w:val="28"/>
          <w:szCs w:val="28"/>
          <w:lang w:bidi="ar-SA"/>
        </w:rPr>
        <w:t>26 May 2017</w:t>
      </w:r>
    </w:p>
    <w:p w14:paraId="23FF0B57" w14:textId="77777777" w:rsidR="000746FD" w:rsidRPr="000746FD" w:rsidRDefault="000746FD" w:rsidP="000746FD">
      <w:pPr>
        <w:widowControl/>
        <w:rPr>
          <w:b/>
          <w:sz w:val="28"/>
          <w:szCs w:val="28"/>
          <w:lang w:bidi="ar-SA"/>
        </w:rPr>
      </w:pPr>
      <w:r w:rsidRPr="000746FD">
        <w:rPr>
          <w:b/>
          <w:sz w:val="28"/>
          <w:szCs w:val="28"/>
          <w:lang w:bidi="ar-SA"/>
        </w:rPr>
        <w:t>[14–17]</w:t>
      </w:r>
    </w:p>
    <w:p w14:paraId="0A62E153" w14:textId="77777777" w:rsidR="000746FD" w:rsidRPr="000746FD" w:rsidRDefault="000746FD" w:rsidP="000746FD">
      <w:pPr>
        <w:widowControl/>
        <w:rPr>
          <w:b/>
          <w:sz w:val="20"/>
          <w:lang w:bidi="ar-SA"/>
        </w:rPr>
      </w:pPr>
    </w:p>
    <w:p w14:paraId="0E4535F1" w14:textId="74F5B8E8" w:rsidR="00D056F1" w:rsidRPr="007B1AB3"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7B1AB3">
        <w:rPr>
          <w:b/>
        </w:rPr>
        <w:t>A</w:t>
      </w:r>
      <w:r w:rsidR="00A91DF1" w:rsidRPr="007B1AB3">
        <w:rPr>
          <w:b/>
        </w:rPr>
        <w:t>pplication</w:t>
      </w:r>
      <w:r w:rsidR="00D056F1" w:rsidRPr="007B1AB3">
        <w:rPr>
          <w:b/>
        </w:rPr>
        <w:t xml:space="preserve"> A</w:t>
      </w:r>
      <w:r w:rsidR="007B1AB3" w:rsidRPr="007B1AB3">
        <w:rPr>
          <w:b/>
        </w:rPr>
        <w:t>1139</w:t>
      </w:r>
    </w:p>
    <w:p w14:paraId="0E4535F2" w14:textId="77777777" w:rsidR="00E203C2" w:rsidRPr="00E203C2" w:rsidRDefault="00E203C2" w:rsidP="00E203C2"/>
    <w:p w14:paraId="0E4535F3" w14:textId="384ED243" w:rsidR="00D056F1" w:rsidRPr="00A91DF1" w:rsidRDefault="007B1AB3" w:rsidP="002432EE">
      <w:pPr>
        <w:pStyle w:val="FSTitle"/>
        <w:rPr>
          <w:color w:val="FF0000"/>
        </w:rPr>
      </w:pPr>
      <w:r w:rsidRPr="00937B12">
        <w:rPr>
          <w:szCs w:val="32"/>
        </w:rPr>
        <w:t xml:space="preserve">Food derived from Potato Lines </w:t>
      </w:r>
      <w:r>
        <w:rPr>
          <w:szCs w:val="32"/>
        </w:rPr>
        <w:t xml:space="preserve">F10, J3, </w:t>
      </w:r>
      <w:r w:rsidRPr="00937B12">
        <w:rPr>
          <w:szCs w:val="32"/>
        </w:rPr>
        <w:t>W8, X17 &amp; Y9</w:t>
      </w:r>
    </w:p>
    <w:p w14:paraId="0E4535F4" w14:textId="77777777" w:rsidR="00E203C2" w:rsidRPr="00936D20" w:rsidRDefault="00E203C2" w:rsidP="00247BB2">
      <w:pPr>
        <w:pBdr>
          <w:bottom w:val="single" w:sz="12" w:space="1" w:color="auto"/>
        </w:pBdr>
        <w:rPr>
          <w:rFonts w:cs="Arial"/>
          <w:bCs/>
          <w:szCs w:val="22"/>
        </w:rPr>
      </w:pPr>
    </w:p>
    <w:p w14:paraId="0E4535F5" w14:textId="77777777" w:rsidR="00E203C2" w:rsidRPr="00E81F6E" w:rsidRDefault="00E203C2" w:rsidP="00E203C2"/>
    <w:p w14:paraId="0E4535F6" w14:textId="0B80E809" w:rsidR="00E063C6" w:rsidRPr="007F0A30" w:rsidRDefault="00E063C6" w:rsidP="00E203C2">
      <w:pPr>
        <w:rPr>
          <w:color w:val="000000" w:themeColor="text1"/>
          <w:sz w:val="20"/>
          <w:szCs w:val="20"/>
        </w:rPr>
      </w:pPr>
      <w:r w:rsidRPr="00936D20">
        <w:rPr>
          <w:sz w:val="20"/>
          <w:szCs w:val="20"/>
        </w:rPr>
        <w:t xml:space="preserve">FSANZ </w:t>
      </w:r>
      <w:r w:rsidR="00D81D38" w:rsidRPr="00936D20">
        <w:rPr>
          <w:sz w:val="20"/>
          <w:szCs w:val="20"/>
        </w:rPr>
        <w:t>has assessed an A</w:t>
      </w:r>
      <w:r w:rsidR="00351B07" w:rsidRPr="00936D20">
        <w:rPr>
          <w:sz w:val="20"/>
          <w:szCs w:val="20"/>
        </w:rPr>
        <w:t xml:space="preserve">pplication made by </w:t>
      </w:r>
      <w:r w:rsidR="00936D20" w:rsidRPr="00936D20">
        <w:rPr>
          <w:sz w:val="20"/>
          <w:szCs w:val="20"/>
        </w:rPr>
        <w:t>SPS International Inc</w:t>
      </w:r>
      <w:r w:rsidR="00351B07" w:rsidRPr="00936D20">
        <w:rPr>
          <w:sz w:val="20"/>
          <w:szCs w:val="20"/>
        </w:rPr>
        <w:t xml:space="preserve"> </w:t>
      </w:r>
      <w:r w:rsidR="00247BB2" w:rsidRPr="00247BB2">
        <w:rPr>
          <w:sz w:val="20"/>
          <w:szCs w:val="20"/>
        </w:rPr>
        <w:t xml:space="preserve">to seek approval for food derived from genetically modified </w:t>
      </w:r>
      <w:r w:rsidR="00A51FB7">
        <w:rPr>
          <w:sz w:val="20"/>
          <w:szCs w:val="20"/>
        </w:rPr>
        <w:t xml:space="preserve">(GM) </w:t>
      </w:r>
      <w:r w:rsidR="00247BB2" w:rsidRPr="00247BB2">
        <w:rPr>
          <w:sz w:val="20"/>
          <w:szCs w:val="20"/>
        </w:rPr>
        <w:t xml:space="preserve">potato lines W8, X17 and Y9, which have </w:t>
      </w:r>
      <w:r w:rsidR="00A228E7">
        <w:rPr>
          <w:sz w:val="20"/>
          <w:szCs w:val="20"/>
        </w:rPr>
        <w:t>disease resistance</w:t>
      </w:r>
      <w:r w:rsidR="00247BB2" w:rsidRPr="00247BB2">
        <w:rPr>
          <w:sz w:val="20"/>
          <w:szCs w:val="20"/>
        </w:rPr>
        <w:t xml:space="preserve">, low acrylamide potential and reduced browning </w:t>
      </w:r>
      <w:r w:rsidR="005C5B74">
        <w:rPr>
          <w:sz w:val="20"/>
          <w:szCs w:val="20"/>
        </w:rPr>
        <w:t xml:space="preserve">and from </w:t>
      </w:r>
      <w:r w:rsidR="005340F5">
        <w:rPr>
          <w:sz w:val="20"/>
          <w:szCs w:val="20"/>
        </w:rPr>
        <w:t xml:space="preserve">GM </w:t>
      </w:r>
      <w:r w:rsidR="005C5B74">
        <w:rPr>
          <w:sz w:val="20"/>
          <w:szCs w:val="20"/>
        </w:rPr>
        <w:t>lines</w:t>
      </w:r>
      <w:r w:rsidR="000F2CCB">
        <w:rPr>
          <w:sz w:val="20"/>
          <w:szCs w:val="20"/>
        </w:rPr>
        <w:t xml:space="preserve"> </w:t>
      </w:r>
      <w:r w:rsidR="00247BB2" w:rsidRPr="00247BB2">
        <w:rPr>
          <w:sz w:val="20"/>
          <w:szCs w:val="20"/>
        </w:rPr>
        <w:t xml:space="preserve">F10 and J3, with reduced acrylamide </w:t>
      </w:r>
      <w:r w:rsidR="00247BB2">
        <w:rPr>
          <w:sz w:val="20"/>
          <w:szCs w:val="20"/>
        </w:rPr>
        <w:t>potential and reduced browning only</w:t>
      </w:r>
      <w:r w:rsidR="005340F5">
        <w:rPr>
          <w:sz w:val="20"/>
          <w:szCs w:val="20"/>
        </w:rPr>
        <w:t>. A draft food regulator</w:t>
      </w:r>
      <w:r w:rsidR="00AD10B4">
        <w:rPr>
          <w:sz w:val="20"/>
          <w:szCs w:val="20"/>
        </w:rPr>
        <w:t>y</w:t>
      </w:r>
      <w:r w:rsidR="005340F5">
        <w:rPr>
          <w:sz w:val="20"/>
          <w:szCs w:val="20"/>
        </w:rPr>
        <w:t xml:space="preserve"> measure has been </w:t>
      </w:r>
      <w:r w:rsidR="005340F5" w:rsidRPr="007F0A30">
        <w:rPr>
          <w:color w:val="000000" w:themeColor="text1"/>
          <w:sz w:val="20"/>
          <w:szCs w:val="20"/>
        </w:rPr>
        <w:t>prepared.</w:t>
      </w:r>
      <w:r w:rsidR="00247BB2" w:rsidRPr="007F0A30">
        <w:rPr>
          <w:color w:val="000000" w:themeColor="text1"/>
          <w:sz w:val="20"/>
          <w:szCs w:val="20"/>
        </w:rPr>
        <w:t xml:space="preserve"> </w:t>
      </w:r>
      <w:r w:rsidR="00D22F3C" w:rsidRPr="007F0A30">
        <w:rPr>
          <w:color w:val="000000" w:themeColor="text1"/>
          <w:sz w:val="20"/>
          <w:szCs w:val="20"/>
        </w:rPr>
        <w:t xml:space="preserve">Pursuant to section 31 of the </w:t>
      </w:r>
      <w:r w:rsidR="00D22F3C" w:rsidRPr="007F0A30">
        <w:rPr>
          <w:i/>
          <w:color w:val="000000" w:themeColor="text1"/>
          <w:sz w:val="20"/>
          <w:szCs w:val="20"/>
        </w:rPr>
        <w:t>Food Standard</w:t>
      </w:r>
      <w:r w:rsidR="00E203C2" w:rsidRPr="007F0A30">
        <w:rPr>
          <w:i/>
          <w:color w:val="000000" w:themeColor="text1"/>
          <w:sz w:val="20"/>
          <w:szCs w:val="20"/>
        </w:rPr>
        <w:t>s Australia New Zealand Act 1991</w:t>
      </w:r>
      <w:r w:rsidR="00D22F3C" w:rsidRPr="007F0A30">
        <w:rPr>
          <w:i/>
          <w:color w:val="000000" w:themeColor="text1"/>
          <w:sz w:val="20"/>
          <w:szCs w:val="20"/>
        </w:rPr>
        <w:t xml:space="preserve"> </w:t>
      </w:r>
      <w:r w:rsidR="00E203C2" w:rsidRPr="007F0A30">
        <w:rPr>
          <w:color w:val="000000" w:themeColor="text1"/>
          <w:sz w:val="20"/>
          <w:szCs w:val="20"/>
        </w:rPr>
        <w:t>(</w:t>
      </w:r>
      <w:r w:rsidR="00D22F3C" w:rsidRPr="007F0A30">
        <w:rPr>
          <w:color w:val="000000" w:themeColor="text1"/>
          <w:sz w:val="20"/>
          <w:szCs w:val="20"/>
        </w:rPr>
        <w:t>FSANZ Act), FSANZ now c</w:t>
      </w:r>
      <w:r w:rsidR="00E203C2" w:rsidRPr="007F0A30">
        <w:rPr>
          <w:color w:val="000000" w:themeColor="text1"/>
          <w:sz w:val="20"/>
          <w:szCs w:val="20"/>
        </w:rPr>
        <w:t xml:space="preserve">alls for submissions to assist consideration of the </w:t>
      </w:r>
      <w:r w:rsidR="00413CA8" w:rsidRPr="007F0A30">
        <w:rPr>
          <w:color w:val="000000" w:themeColor="text1"/>
          <w:sz w:val="20"/>
          <w:szCs w:val="20"/>
        </w:rPr>
        <w:t xml:space="preserve">draft </w:t>
      </w:r>
      <w:r w:rsidR="00D8470F" w:rsidRPr="007F0A30">
        <w:rPr>
          <w:color w:val="000000" w:themeColor="text1"/>
          <w:sz w:val="20"/>
          <w:szCs w:val="20"/>
        </w:rPr>
        <w:t>food regulatory measure</w:t>
      </w:r>
      <w:r w:rsidR="00D22F3C" w:rsidRPr="007F0A30">
        <w:rPr>
          <w:color w:val="000000" w:themeColor="text1"/>
          <w:sz w:val="20"/>
          <w:szCs w:val="20"/>
        </w:rPr>
        <w:t>.</w:t>
      </w:r>
    </w:p>
    <w:p w14:paraId="0E4535FD" w14:textId="397FDA31" w:rsidR="00413CA8" w:rsidRPr="007F0A30" w:rsidRDefault="00413CA8" w:rsidP="00E203C2">
      <w:pPr>
        <w:rPr>
          <w:color w:val="000000" w:themeColor="text1"/>
          <w:sz w:val="20"/>
          <w:szCs w:val="20"/>
        </w:rPr>
      </w:pPr>
    </w:p>
    <w:p w14:paraId="0E4535F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C56F71">
          <w:rPr>
            <w:rStyle w:val="Hyperlink"/>
            <w:sz w:val="20"/>
            <w:szCs w:val="20"/>
            <w:lang w:val="en-AU"/>
          </w:rPr>
          <w:t>information for submitters</w:t>
        </w:r>
      </w:hyperlink>
      <w:r w:rsidR="00351B07" w:rsidRPr="007C174F">
        <w:rPr>
          <w:sz w:val="20"/>
          <w:szCs w:val="20"/>
        </w:rPr>
        <w:t>.</w:t>
      </w:r>
    </w:p>
    <w:p w14:paraId="0E4535FF" w14:textId="77777777" w:rsidR="00D81D38" w:rsidRPr="00276026" w:rsidRDefault="00D81D38" w:rsidP="00276026">
      <w:pPr>
        <w:rPr>
          <w:sz w:val="20"/>
          <w:szCs w:val="20"/>
        </w:rPr>
      </w:pPr>
    </w:p>
    <w:p w14:paraId="0E453600"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E453601" w14:textId="77777777" w:rsidR="00876515" w:rsidRPr="00276026" w:rsidRDefault="00876515" w:rsidP="00276026">
      <w:pPr>
        <w:rPr>
          <w:color w:val="000000"/>
          <w:sz w:val="20"/>
          <w:szCs w:val="20"/>
          <w:lang w:val="en-AU"/>
        </w:rPr>
      </w:pPr>
    </w:p>
    <w:p w14:paraId="0E45360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5" w:history="1">
        <w:r w:rsidR="004A3685">
          <w:rPr>
            <w:rStyle w:val="Hyperlink"/>
            <w:sz w:val="20"/>
            <w:szCs w:val="20"/>
            <w:lang w:val="en-AU"/>
          </w:rPr>
          <w:t>information for submitters</w:t>
        </w:r>
      </w:hyperlink>
      <w:r w:rsidR="004A3685">
        <w:rPr>
          <w:color w:val="000000"/>
          <w:sz w:val="20"/>
          <w:szCs w:val="20"/>
          <w:lang w:val="en-AU"/>
        </w:rPr>
        <w:t>.</w:t>
      </w:r>
    </w:p>
    <w:p w14:paraId="0E453603" w14:textId="77777777" w:rsidR="00E203C2" w:rsidRPr="007C174F" w:rsidRDefault="00E203C2" w:rsidP="00E203C2">
      <w:pPr>
        <w:rPr>
          <w:color w:val="000000"/>
          <w:sz w:val="20"/>
          <w:szCs w:val="20"/>
          <w:lang w:val="en-AU"/>
        </w:rPr>
      </w:pPr>
    </w:p>
    <w:p w14:paraId="0E453604"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While FSANZ accepts submissions</w:t>
      </w:r>
      <w:bookmarkStart w:id="0" w:name="_GoBack"/>
      <w:bookmarkEnd w:id="0"/>
      <w:r w:rsidRPr="007C174F">
        <w:rPr>
          <w:color w:val="000000"/>
          <w:sz w:val="20"/>
          <w:szCs w:val="20"/>
          <w:lang w:val="en-AU"/>
        </w:rPr>
        <w:t xml:space="preserve">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6"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E453605" w14:textId="77777777" w:rsidR="00E203C2" w:rsidRPr="007C174F" w:rsidRDefault="00E203C2" w:rsidP="00E203C2">
      <w:pPr>
        <w:rPr>
          <w:color w:val="000000"/>
          <w:sz w:val="20"/>
          <w:szCs w:val="20"/>
          <w:lang w:val="en-AU"/>
        </w:rPr>
      </w:pPr>
    </w:p>
    <w:p w14:paraId="0E453606"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E453607" w14:textId="77777777" w:rsidR="00E203C2" w:rsidRPr="00247BB2" w:rsidRDefault="00E203C2" w:rsidP="00E203C2">
      <w:pPr>
        <w:rPr>
          <w:color w:val="000000"/>
          <w:sz w:val="14"/>
          <w:lang w:val="en-AU"/>
        </w:rPr>
      </w:pPr>
    </w:p>
    <w:p w14:paraId="0E453608" w14:textId="0EC23CBF" w:rsidR="00E063C6" w:rsidRPr="000746F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0746FD">
        <w:rPr>
          <w:rFonts w:cs="Arial"/>
          <w:b/>
          <w:bCs/>
          <w:sz w:val="24"/>
        </w:rPr>
        <w:t xml:space="preserve"> </w:t>
      </w:r>
      <w:r w:rsidR="000746FD" w:rsidRPr="000746FD">
        <w:rPr>
          <w:rFonts w:cs="Arial"/>
          <w:b/>
          <w:bCs/>
          <w:sz w:val="24"/>
        </w:rPr>
        <w:t>7 July 2017</w:t>
      </w:r>
    </w:p>
    <w:p w14:paraId="0E453609" w14:textId="77777777" w:rsidR="00E203C2" w:rsidRPr="00247BB2" w:rsidRDefault="00E203C2" w:rsidP="00E203C2">
      <w:pPr>
        <w:rPr>
          <w:sz w:val="14"/>
          <w:szCs w:val="20"/>
          <w:lang w:val="en-AU"/>
        </w:rPr>
      </w:pPr>
    </w:p>
    <w:p w14:paraId="0E45360A" w14:textId="77777777" w:rsidR="00E063C6" w:rsidRPr="007C174F" w:rsidRDefault="00E063C6" w:rsidP="00E5544B">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E45360B" w14:textId="77777777" w:rsidR="00E203C2" w:rsidRPr="007C174F" w:rsidRDefault="00E203C2" w:rsidP="00E203C2">
      <w:pPr>
        <w:rPr>
          <w:sz w:val="20"/>
          <w:szCs w:val="20"/>
          <w:lang w:val="en-AU"/>
        </w:rPr>
      </w:pPr>
    </w:p>
    <w:p w14:paraId="0E45360C"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E45360D" w14:textId="77777777" w:rsidR="00E203C2" w:rsidRPr="003A7725" w:rsidRDefault="00E203C2" w:rsidP="003A7725">
      <w:pPr>
        <w:rPr>
          <w:sz w:val="20"/>
          <w:lang w:val="en-AU"/>
        </w:rPr>
      </w:pPr>
    </w:p>
    <w:p w14:paraId="0E45360E" w14:textId="77777777" w:rsidR="00E063C6" w:rsidRPr="007C174F" w:rsidRDefault="00351B07" w:rsidP="00247BB2">
      <w:pPr>
        <w:spacing w:after="120"/>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E453610"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E453611"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E453612"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E453613"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1368B08" w14:textId="77777777" w:rsidR="00E5544B" w:rsidRDefault="00E063C6" w:rsidP="00203540">
      <w:pPr>
        <w:tabs>
          <w:tab w:val="left" w:pos="4536"/>
        </w:tabs>
        <w:rPr>
          <w:sz w:val="20"/>
          <w:szCs w:val="20"/>
        </w:rPr>
        <w:sectPr w:rsidR="00E5544B" w:rsidSect="00F83266">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pgNumType w:fmt="lowerRoman"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E453617" w14:textId="04FE97E1"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E453618" w14:textId="77777777" w:rsidR="00562917" w:rsidRPr="00AE766D" w:rsidRDefault="00562917" w:rsidP="00051ED9">
      <w:pPr>
        <w:rPr>
          <w:rFonts w:cs="Arial"/>
        </w:rPr>
      </w:pPr>
    </w:p>
    <w:p w14:paraId="6DE3F5E7" w14:textId="7AA77E3E" w:rsidR="00B77852"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82257529" w:history="1">
        <w:r w:rsidR="00B77852" w:rsidRPr="00802BE9">
          <w:rPr>
            <w:rStyle w:val="Hyperlink"/>
            <w:noProof/>
          </w:rPr>
          <w:t>Executive summary</w:t>
        </w:r>
        <w:r w:rsidR="00B77852">
          <w:rPr>
            <w:noProof/>
            <w:webHidden/>
          </w:rPr>
          <w:tab/>
        </w:r>
        <w:r w:rsidR="00B77852">
          <w:rPr>
            <w:noProof/>
            <w:webHidden/>
          </w:rPr>
          <w:fldChar w:fldCharType="begin"/>
        </w:r>
        <w:r w:rsidR="00B77852">
          <w:rPr>
            <w:noProof/>
            <w:webHidden/>
          </w:rPr>
          <w:instrText xml:space="preserve"> PAGEREF _Toc482257529 \h </w:instrText>
        </w:r>
        <w:r w:rsidR="00B77852">
          <w:rPr>
            <w:noProof/>
            <w:webHidden/>
          </w:rPr>
        </w:r>
        <w:r w:rsidR="00B77852">
          <w:rPr>
            <w:noProof/>
            <w:webHidden/>
          </w:rPr>
          <w:fldChar w:fldCharType="separate"/>
        </w:r>
        <w:r w:rsidR="002414E5">
          <w:rPr>
            <w:noProof/>
            <w:webHidden/>
          </w:rPr>
          <w:t>2</w:t>
        </w:r>
        <w:r w:rsidR="00B77852">
          <w:rPr>
            <w:noProof/>
            <w:webHidden/>
          </w:rPr>
          <w:fldChar w:fldCharType="end"/>
        </w:r>
      </w:hyperlink>
    </w:p>
    <w:p w14:paraId="5D5D8891" w14:textId="24CEDE5D" w:rsidR="00B77852" w:rsidRDefault="000746F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2257530" w:history="1">
        <w:r w:rsidR="00B77852" w:rsidRPr="00802BE9">
          <w:rPr>
            <w:rStyle w:val="Hyperlink"/>
            <w:noProof/>
          </w:rPr>
          <w:t>1</w:t>
        </w:r>
        <w:r w:rsidR="00B77852">
          <w:rPr>
            <w:rFonts w:eastAsiaTheme="minorEastAsia" w:cstheme="minorBidi"/>
            <w:b w:val="0"/>
            <w:bCs w:val="0"/>
            <w:caps w:val="0"/>
            <w:noProof/>
            <w:sz w:val="22"/>
            <w:szCs w:val="22"/>
            <w:lang w:eastAsia="en-GB" w:bidi="ar-SA"/>
          </w:rPr>
          <w:tab/>
        </w:r>
        <w:r w:rsidR="00B77852" w:rsidRPr="00802BE9">
          <w:rPr>
            <w:rStyle w:val="Hyperlink"/>
            <w:noProof/>
          </w:rPr>
          <w:t>Introduction</w:t>
        </w:r>
        <w:r w:rsidR="00B77852">
          <w:rPr>
            <w:noProof/>
            <w:webHidden/>
          </w:rPr>
          <w:tab/>
        </w:r>
        <w:r w:rsidR="00B77852">
          <w:rPr>
            <w:noProof/>
            <w:webHidden/>
          </w:rPr>
          <w:fldChar w:fldCharType="begin"/>
        </w:r>
        <w:r w:rsidR="00B77852">
          <w:rPr>
            <w:noProof/>
            <w:webHidden/>
          </w:rPr>
          <w:instrText xml:space="preserve"> PAGEREF _Toc482257530 \h </w:instrText>
        </w:r>
        <w:r w:rsidR="00B77852">
          <w:rPr>
            <w:noProof/>
            <w:webHidden/>
          </w:rPr>
        </w:r>
        <w:r w:rsidR="00B77852">
          <w:rPr>
            <w:noProof/>
            <w:webHidden/>
          </w:rPr>
          <w:fldChar w:fldCharType="separate"/>
        </w:r>
        <w:r w:rsidR="002414E5">
          <w:rPr>
            <w:noProof/>
            <w:webHidden/>
          </w:rPr>
          <w:t>3</w:t>
        </w:r>
        <w:r w:rsidR="00B77852">
          <w:rPr>
            <w:noProof/>
            <w:webHidden/>
          </w:rPr>
          <w:fldChar w:fldCharType="end"/>
        </w:r>
      </w:hyperlink>
    </w:p>
    <w:p w14:paraId="684D00DC" w14:textId="2F9DC395"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1" w:history="1">
        <w:r w:rsidR="00B77852" w:rsidRPr="00802BE9">
          <w:rPr>
            <w:rStyle w:val="Hyperlink"/>
            <w:noProof/>
          </w:rPr>
          <w:t>1.1</w:t>
        </w:r>
        <w:r w:rsidR="00B77852">
          <w:rPr>
            <w:rFonts w:eastAsiaTheme="minorEastAsia" w:cstheme="minorBidi"/>
            <w:smallCaps w:val="0"/>
            <w:noProof/>
            <w:sz w:val="22"/>
            <w:szCs w:val="22"/>
            <w:lang w:eastAsia="en-GB" w:bidi="ar-SA"/>
          </w:rPr>
          <w:tab/>
        </w:r>
        <w:r w:rsidR="00B77852" w:rsidRPr="00802BE9">
          <w:rPr>
            <w:rStyle w:val="Hyperlink"/>
            <w:noProof/>
          </w:rPr>
          <w:t>The Applicant</w:t>
        </w:r>
        <w:r w:rsidR="00B77852">
          <w:rPr>
            <w:noProof/>
            <w:webHidden/>
          </w:rPr>
          <w:tab/>
        </w:r>
        <w:r w:rsidR="00B77852">
          <w:rPr>
            <w:noProof/>
            <w:webHidden/>
          </w:rPr>
          <w:fldChar w:fldCharType="begin"/>
        </w:r>
        <w:r w:rsidR="00B77852">
          <w:rPr>
            <w:noProof/>
            <w:webHidden/>
          </w:rPr>
          <w:instrText xml:space="preserve"> PAGEREF _Toc482257531 \h </w:instrText>
        </w:r>
        <w:r w:rsidR="00B77852">
          <w:rPr>
            <w:noProof/>
            <w:webHidden/>
          </w:rPr>
        </w:r>
        <w:r w:rsidR="00B77852">
          <w:rPr>
            <w:noProof/>
            <w:webHidden/>
          </w:rPr>
          <w:fldChar w:fldCharType="separate"/>
        </w:r>
        <w:r w:rsidR="002414E5">
          <w:rPr>
            <w:noProof/>
            <w:webHidden/>
          </w:rPr>
          <w:t>3</w:t>
        </w:r>
        <w:r w:rsidR="00B77852">
          <w:rPr>
            <w:noProof/>
            <w:webHidden/>
          </w:rPr>
          <w:fldChar w:fldCharType="end"/>
        </w:r>
      </w:hyperlink>
    </w:p>
    <w:p w14:paraId="6D26DE1F" w14:textId="0845D23A"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2" w:history="1">
        <w:r w:rsidR="00B77852" w:rsidRPr="00802BE9">
          <w:rPr>
            <w:rStyle w:val="Hyperlink"/>
            <w:noProof/>
          </w:rPr>
          <w:t>1.2</w:t>
        </w:r>
        <w:r w:rsidR="00B77852">
          <w:rPr>
            <w:rFonts w:eastAsiaTheme="minorEastAsia" w:cstheme="minorBidi"/>
            <w:smallCaps w:val="0"/>
            <w:noProof/>
            <w:sz w:val="22"/>
            <w:szCs w:val="22"/>
            <w:lang w:eastAsia="en-GB" w:bidi="ar-SA"/>
          </w:rPr>
          <w:tab/>
        </w:r>
        <w:r w:rsidR="00B77852" w:rsidRPr="00802BE9">
          <w:rPr>
            <w:rStyle w:val="Hyperlink"/>
            <w:noProof/>
          </w:rPr>
          <w:t>The Application</w:t>
        </w:r>
        <w:r w:rsidR="00B77852">
          <w:rPr>
            <w:noProof/>
            <w:webHidden/>
          </w:rPr>
          <w:tab/>
        </w:r>
        <w:r w:rsidR="00B77852">
          <w:rPr>
            <w:noProof/>
            <w:webHidden/>
          </w:rPr>
          <w:fldChar w:fldCharType="begin"/>
        </w:r>
        <w:r w:rsidR="00B77852">
          <w:rPr>
            <w:noProof/>
            <w:webHidden/>
          </w:rPr>
          <w:instrText xml:space="preserve"> PAGEREF _Toc482257532 \h </w:instrText>
        </w:r>
        <w:r w:rsidR="00B77852">
          <w:rPr>
            <w:noProof/>
            <w:webHidden/>
          </w:rPr>
        </w:r>
        <w:r w:rsidR="00B77852">
          <w:rPr>
            <w:noProof/>
            <w:webHidden/>
          </w:rPr>
          <w:fldChar w:fldCharType="separate"/>
        </w:r>
        <w:r w:rsidR="002414E5">
          <w:rPr>
            <w:noProof/>
            <w:webHidden/>
          </w:rPr>
          <w:t>3</w:t>
        </w:r>
        <w:r w:rsidR="00B77852">
          <w:rPr>
            <w:noProof/>
            <w:webHidden/>
          </w:rPr>
          <w:fldChar w:fldCharType="end"/>
        </w:r>
      </w:hyperlink>
    </w:p>
    <w:p w14:paraId="0724422D" w14:textId="57C62097"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3" w:history="1">
        <w:r w:rsidR="00B77852" w:rsidRPr="00802BE9">
          <w:rPr>
            <w:rStyle w:val="Hyperlink"/>
            <w:noProof/>
          </w:rPr>
          <w:t>1.3</w:t>
        </w:r>
        <w:r w:rsidR="00B77852">
          <w:rPr>
            <w:rFonts w:eastAsiaTheme="minorEastAsia" w:cstheme="minorBidi"/>
            <w:smallCaps w:val="0"/>
            <w:noProof/>
            <w:sz w:val="22"/>
            <w:szCs w:val="22"/>
            <w:lang w:eastAsia="en-GB" w:bidi="ar-SA"/>
          </w:rPr>
          <w:tab/>
        </w:r>
        <w:r w:rsidR="00B77852" w:rsidRPr="00802BE9">
          <w:rPr>
            <w:rStyle w:val="Hyperlink"/>
            <w:noProof/>
          </w:rPr>
          <w:t>The current standard</w:t>
        </w:r>
        <w:r w:rsidR="00B77852">
          <w:rPr>
            <w:noProof/>
            <w:webHidden/>
          </w:rPr>
          <w:tab/>
        </w:r>
        <w:r w:rsidR="00B77852">
          <w:rPr>
            <w:noProof/>
            <w:webHidden/>
          </w:rPr>
          <w:fldChar w:fldCharType="begin"/>
        </w:r>
        <w:r w:rsidR="00B77852">
          <w:rPr>
            <w:noProof/>
            <w:webHidden/>
          </w:rPr>
          <w:instrText xml:space="preserve"> PAGEREF _Toc482257533 \h </w:instrText>
        </w:r>
        <w:r w:rsidR="00B77852">
          <w:rPr>
            <w:noProof/>
            <w:webHidden/>
          </w:rPr>
        </w:r>
        <w:r w:rsidR="00B77852">
          <w:rPr>
            <w:noProof/>
            <w:webHidden/>
          </w:rPr>
          <w:fldChar w:fldCharType="separate"/>
        </w:r>
        <w:r w:rsidR="002414E5">
          <w:rPr>
            <w:noProof/>
            <w:webHidden/>
          </w:rPr>
          <w:t>3</w:t>
        </w:r>
        <w:r w:rsidR="00B77852">
          <w:rPr>
            <w:noProof/>
            <w:webHidden/>
          </w:rPr>
          <w:fldChar w:fldCharType="end"/>
        </w:r>
      </w:hyperlink>
    </w:p>
    <w:p w14:paraId="150B7604" w14:textId="4D83973F"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4" w:history="1">
        <w:r w:rsidR="00B77852" w:rsidRPr="00802BE9">
          <w:rPr>
            <w:rStyle w:val="Hyperlink"/>
            <w:noProof/>
            <w:u w:color="FFFF00"/>
          </w:rPr>
          <w:t>1.4</w:t>
        </w:r>
        <w:r w:rsidR="00B77852">
          <w:rPr>
            <w:rFonts w:eastAsiaTheme="minorEastAsia" w:cstheme="minorBidi"/>
            <w:smallCaps w:val="0"/>
            <w:noProof/>
            <w:sz w:val="22"/>
            <w:szCs w:val="22"/>
            <w:lang w:eastAsia="en-GB" w:bidi="ar-SA"/>
          </w:rPr>
          <w:tab/>
        </w:r>
        <w:r w:rsidR="00B77852" w:rsidRPr="00802BE9">
          <w:rPr>
            <w:rStyle w:val="Hyperlink"/>
            <w:noProof/>
            <w:u w:color="FFFF00"/>
          </w:rPr>
          <w:t>Reasons for accepting Application</w:t>
        </w:r>
        <w:r w:rsidR="00B77852">
          <w:rPr>
            <w:noProof/>
            <w:webHidden/>
          </w:rPr>
          <w:tab/>
        </w:r>
        <w:r w:rsidR="00B77852">
          <w:rPr>
            <w:noProof/>
            <w:webHidden/>
          </w:rPr>
          <w:fldChar w:fldCharType="begin"/>
        </w:r>
        <w:r w:rsidR="00B77852">
          <w:rPr>
            <w:noProof/>
            <w:webHidden/>
          </w:rPr>
          <w:instrText xml:space="preserve"> PAGEREF _Toc482257534 \h </w:instrText>
        </w:r>
        <w:r w:rsidR="00B77852">
          <w:rPr>
            <w:noProof/>
            <w:webHidden/>
          </w:rPr>
        </w:r>
        <w:r w:rsidR="00B77852">
          <w:rPr>
            <w:noProof/>
            <w:webHidden/>
          </w:rPr>
          <w:fldChar w:fldCharType="separate"/>
        </w:r>
        <w:r w:rsidR="002414E5">
          <w:rPr>
            <w:noProof/>
            <w:webHidden/>
          </w:rPr>
          <w:t>4</w:t>
        </w:r>
        <w:r w:rsidR="00B77852">
          <w:rPr>
            <w:noProof/>
            <w:webHidden/>
          </w:rPr>
          <w:fldChar w:fldCharType="end"/>
        </w:r>
      </w:hyperlink>
    </w:p>
    <w:p w14:paraId="73BB3DBC" w14:textId="6DE49869"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5" w:history="1">
        <w:r w:rsidR="00B77852" w:rsidRPr="00802BE9">
          <w:rPr>
            <w:rStyle w:val="Hyperlink"/>
            <w:noProof/>
          </w:rPr>
          <w:t>1.5</w:t>
        </w:r>
        <w:r w:rsidR="00B77852">
          <w:rPr>
            <w:rFonts w:eastAsiaTheme="minorEastAsia" w:cstheme="minorBidi"/>
            <w:smallCaps w:val="0"/>
            <w:noProof/>
            <w:sz w:val="22"/>
            <w:szCs w:val="22"/>
            <w:lang w:eastAsia="en-GB" w:bidi="ar-SA"/>
          </w:rPr>
          <w:tab/>
        </w:r>
        <w:r w:rsidR="00B77852" w:rsidRPr="00802BE9">
          <w:rPr>
            <w:rStyle w:val="Hyperlink"/>
            <w:noProof/>
          </w:rPr>
          <w:t>Procedure for assessment</w:t>
        </w:r>
        <w:r w:rsidR="00B77852">
          <w:rPr>
            <w:noProof/>
            <w:webHidden/>
          </w:rPr>
          <w:tab/>
        </w:r>
        <w:r w:rsidR="00B77852">
          <w:rPr>
            <w:noProof/>
            <w:webHidden/>
          </w:rPr>
          <w:fldChar w:fldCharType="begin"/>
        </w:r>
        <w:r w:rsidR="00B77852">
          <w:rPr>
            <w:noProof/>
            <w:webHidden/>
          </w:rPr>
          <w:instrText xml:space="preserve"> PAGEREF _Toc482257535 \h </w:instrText>
        </w:r>
        <w:r w:rsidR="00B77852">
          <w:rPr>
            <w:noProof/>
            <w:webHidden/>
          </w:rPr>
        </w:r>
        <w:r w:rsidR="00B77852">
          <w:rPr>
            <w:noProof/>
            <w:webHidden/>
          </w:rPr>
          <w:fldChar w:fldCharType="separate"/>
        </w:r>
        <w:r w:rsidR="002414E5">
          <w:rPr>
            <w:noProof/>
            <w:webHidden/>
          </w:rPr>
          <w:t>4</w:t>
        </w:r>
        <w:r w:rsidR="00B77852">
          <w:rPr>
            <w:noProof/>
            <w:webHidden/>
          </w:rPr>
          <w:fldChar w:fldCharType="end"/>
        </w:r>
      </w:hyperlink>
    </w:p>
    <w:p w14:paraId="713C3DAB" w14:textId="2C2317B8" w:rsidR="00B77852" w:rsidRDefault="000746F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2257536" w:history="1">
        <w:r w:rsidR="00B77852" w:rsidRPr="00802BE9">
          <w:rPr>
            <w:rStyle w:val="Hyperlink"/>
            <w:noProof/>
          </w:rPr>
          <w:t>2</w:t>
        </w:r>
        <w:r w:rsidR="00B77852">
          <w:rPr>
            <w:rFonts w:eastAsiaTheme="minorEastAsia" w:cstheme="minorBidi"/>
            <w:b w:val="0"/>
            <w:bCs w:val="0"/>
            <w:caps w:val="0"/>
            <w:noProof/>
            <w:sz w:val="22"/>
            <w:szCs w:val="22"/>
            <w:lang w:eastAsia="en-GB" w:bidi="ar-SA"/>
          </w:rPr>
          <w:tab/>
        </w:r>
        <w:r w:rsidR="00B77852" w:rsidRPr="00802BE9">
          <w:rPr>
            <w:rStyle w:val="Hyperlink"/>
            <w:noProof/>
          </w:rPr>
          <w:t>Summary of the assessment</w:t>
        </w:r>
        <w:r w:rsidR="00B77852">
          <w:rPr>
            <w:noProof/>
            <w:webHidden/>
          </w:rPr>
          <w:tab/>
        </w:r>
        <w:r w:rsidR="00B77852">
          <w:rPr>
            <w:noProof/>
            <w:webHidden/>
          </w:rPr>
          <w:fldChar w:fldCharType="begin"/>
        </w:r>
        <w:r w:rsidR="00B77852">
          <w:rPr>
            <w:noProof/>
            <w:webHidden/>
          </w:rPr>
          <w:instrText xml:space="preserve"> PAGEREF _Toc482257536 \h </w:instrText>
        </w:r>
        <w:r w:rsidR="00B77852">
          <w:rPr>
            <w:noProof/>
            <w:webHidden/>
          </w:rPr>
        </w:r>
        <w:r w:rsidR="00B77852">
          <w:rPr>
            <w:noProof/>
            <w:webHidden/>
          </w:rPr>
          <w:fldChar w:fldCharType="separate"/>
        </w:r>
        <w:r w:rsidR="002414E5">
          <w:rPr>
            <w:noProof/>
            <w:webHidden/>
          </w:rPr>
          <w:t>4</w:t>
        </w:r>
        <w:r w:rsidR="00B77852">
          <w:rPr>
            <w:noProof/>
            <w:webHidden/>
          </w:rPr>
          <w:fldChar w:fldCharType="end"/>
        </w:r>
      </w:hyperlink>
    </w:p>
    <w:p w14:paraId="2F16CA60" w14:textId="307AA0DA"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7" w:history="1">
        <w:r w:rsidR="00B77852" w:rsidRPr="00802BE9">
          <w:rPr>
            <w:rStyle w:val="Hyperlink"/>
            <w:noProof/>
          </w:rPr>
          <w:t>2.1</w:t>
        </w:r>
        <w:r w:rsidR="00B77852">
          <w:rPr>
            <w:rFonts w:eastAsiaTheme="minorEastAsia" w:cstheme="minorBidi"/>
            <w:smallCaps w:val="0"/>
            <w:noProof/>
            <w:sz w:val="22"/>
            <w:szCs w:val="22"/>
            <w:lang w:eastAsia="en-GB" w:bidi="ar-SA"/>
          </w:rPr>
          <w:tab/>
        </w:r>
        <w:r w:rsidR="00B77852" w:rsidRPr="00802BE9">
          <w:rPr>
            <w:rStyle w:val="Hyperlink"/>
            <w:noProof/>
          </w:rPr>
          <w:t>Safety assessment</w:t>
        </w:r>
        <w:r w:rsidR="00B77852">
          <w:rPr>
            <w:noProof/>
            <w:webHidden/>
          </w:rPr>
          <w:tab/>
        </w:r>
        <w:r w:rsidR="00B77852">
          <w:rPr>
            <w:noProof/>
            <w:webHidden/>
          </w:rPr>
          <w:fldChar w:fldCharType="begin"/>
        </w:r>
        <w:r w:rsidR="00B77852">
          <w:rPr>
            <w:noProof/>
            <w:webHidden/>
          </w:rPr>
          <w:instrText xml:space="preserve"> PAGEREF _Toc482257537 \h </w:instrText>
        </w:r>
        <w:r w:rsidR="00B77852">
          <w:rPr>
            <w:noProof/>
            <w:webHidden/>
          </w:rPr>
        </w:r>
        <w:r w:rsidR="00B77852">
          <w:rPr>
            <w:noProof/>
            <w:webHidden/>
          </w:rPr>
          <w:fldChar w:fldCharType="separate"/>
        </w:r>
        <w:r w:rsidR="002414E5">
          <w:rPr>
            <w:noProof/>
            <w:webHidden/>
          </w:rPr>
          <w:t>4</w:t>
        </w:r>
        <w:r w:rsidR="00B77852">
          <w:rPr>
            <w:noProof/>
            <w:webHidden/>
          </w:rPr>
          <w:fldChar w:fldCharType="end"/>
        </w:r>
      </w:hyperlink>
    </w:p>
    <w:p w14:paraId="185E8517" w14:textId="33922964"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38" w:history="1">
        <w:r w:rsidR="00B77852" w:rsidRPr="00802BE9">
          <w:rPr>
            <w:rStyle w:val="Hyperlink"/>
            <w:noProof/>
          </w:rPr>
          <w:t>2.2</w:t>
        </w:r>
        <w:r w:rsidR="00B77852">
          <w:rPr>
            <w:rFonts w:eastAsiaTheme="minorEastAsia" w:cstheme="minorBidi"/>
            <w:smallCaps w:val="0"/>
            <w:noProof/>
            <w:sz w:val="22"/>
            <w:szCs w:val="22"/>
            <w:lang w:eastAsia="en-GB" w:bidi="ar-SA"/>
          </w:rPr>
          <w:tab/>
        </w:r>
        <w:r w:rsidR="00B77852" w:rsidRPr="00802BE9">
          <w:rPr>
            <w:rStyle w:val="Hyperlink"/>
            <w:noProof/>
          </w:rPr>
          <w:t>Risk management</w:t>
        </w:r>
        <w:r w:rsidR="00B77852">
          <w:rPr>
            <w:noProof/>
            <w:webHidden/>
          </w:rPr>
          <w:tab/>
        </w:r>
        <w:r w:rsidR="00B77852">
          <w:rPr>
            <w:noProof/>
            <w:webHidden/>
          </w:rPr>
          <w:fldChar w:fldCharType="begin"/>
        </w:r>
        <w:r w:rsidR="00B77852">
          <w:rPr>
            <w:noProof/>
            <w:webHidden/>
          </w:rPr>
          <w:instrText xml:space="preserve"> PAGEREF _Toc482257538 \h </w:instrText>
        </w:r>
        <w:r w:rsidR="00B77852">
          <w:rPr>
            <w:noProof/>
            <w:webHidden/>
          </w:rPr>
        </w:r>
        <w:r w:rsidR="00B77852">
          <w:rPr>
            <w:noProof/>
            <w:webHidden/>
          </w:rPr>
          <w:fldChar w:fldCharType="separate"/>
        </w:r>
        <w:r w:rsidR="002414E5">
          <w:rPr>
            <w:noProof/>
            <w:webHidden/>
          </w:rPr>
          <w:t>4</w:t>
        </w:r>
        <w:r w:rsidR="00B77852">
          <w:rPr>
            <w:noProof/>
            <w:webHidden/>
          </w:rPr>
          <w:fldChar w:fldCharType="end"/>
        </w:r>
      </w:hyperlink>
    </w:p>
    <w:p w14:paraId="7D249061" w14:textId="13ECA76F" w:rsidR="00B77852" w:rsidRDefault="000746FD">
      <w:pPr>
        <w:pStyle w:val="TOC3"/>
        <w:tabs>
          <w:tab w:val="left" w:pos="1320"/>
          <w:tab w:val="right" w:leader="dot" w:pos="9060"/>
        </w:tabs>
        <w:rPr>
          <w:rFonts w:eastAsiaTheme="minorEastAsia" w:cstheme="minorBidi"/>
          <w:i w:val="0"/>
          <w:iCs w:val="0"/>
          <w:noProof/>
          <w:sz w:val="22"/>
          <w:szCs w:val="22"/>
          <w:lang w:eastAsia="en-GB" w:bidi="ar-SA"/>
        </w:rPr>
      </w:pPr>
      <w:hyperlink w:anchor="_Toc482257539" w:history="1">
        <w:r w:rsidR="00B77852" w:rsidRPr="00802BE9">
          <w:rPr>
            <w:rStyle w:val="Hyperlink"/>
            <w:noProof/>
          </w:rPr>
          <w:t xml:space="preserve">2.2.1 </w:t>
        </w:r>
        <w:r w:rsidR="00B77852">
          <w:rPr>
            <w:rFonts w:eastAsiaTheme="minorEastAsia" w:cstheme="minorBidi"/>
            <w:i w:val="0"/>
            <w:iCs w:val="0"/>
            <w:noProof/>
            <w:sz w:val="22"/>
            <w:szCs w:val="22"/>
            <w:lang w:eastAsia="en-GB" w:bidi="ar-SA"/>
          </w:rPr>
          <w:tab/>
        </w:r>
        <w:r w:rsidR="00B77852" w:rsidRPr="00802BE9">
          <w:rPr>
            <w:rStyle w:val="Hyperlink"/>
            <w:noProof/>
          </w:rPr>
          <w:t>Labelling</w:t>
        </w:r>
        <w:r w:rsidR="00B77852">
          <w:rPr>
            <w:noProof/>
            <w:webHidden/>
          </w:rPr>
          <w:tab/>
        </w:r>
        <w:r w:rsidR="00B77852">
          <w:rPr>
            <w:noProof/>
            <w:webHidden/>
          </w:rPr>
          <w:fldChar w:fldCharType="begin"/>
        </w:r>
        <w:r w:rsidR="00B77852">
          <w:rPr>
            <w:noProof/>
            <w:webHidden/>
          </w:rPr>
          <w:instrText xml:space="preserve"> PAGEREF _Toc482257539 \h </w:instrText>
        </w:r>
        <w:r w:rsidR="00B77852">
          <w:rPr>
            <w:noProof/>
            <w:webHidden/>
          </w:rPr>
        </w:r>
        <w:r w:rsidR="00B77852">
          <w:rPr>
            <w:noProof/>
            <w:webHidden/>
          </w:rPr>
          <w:fldChar w:fldCharType="separate"/>
        </w:r>
        <w:r w:rsidR="002414E5">
          <w:rPr>
            <w:noProof/>
            <w:webHidden/>
          </w:rPr>
          <w:t>5</w:t>
        </w:r>
        <w:r w:rsidR="00B77852">
          <w:rPr>
            <w:noProof/>
            <w:webHidden/>
          </w:rPr>
          <w:fldChar w:fldCharType="end"/>
        </w:r>
      </w:hyperlink>
    </w:p>
    <w:p w14:paraId="7EC3CEF2" w14:textId="4457CC79" w:rsidR="00B77852" w:rsidRDefault="000746FD">
      <w:pPr>
        <w:pStyle w:val="TOC3"/>
        <w:tabs>
          <w:tab w:val="left" w:pos="1100"/>
          <w:tab w:val="right" w:leader="dot" w:pos="9060"/>
        </w:tabs>
        <w:rPr>
          <w:rFonts w:eastAsiaTheme="minorEastAsia" w:cstheme="minorBidi"/>
          <w:i w:val="0"/>
          <w:iCs w:val="0"/>
          <w:noProof/>
          <w:sz w:val="22"/>
          <w:szCs w:val="22"/>
          <w:lang w:eastAsia="en-GB" w:bidi="ar-SA"/>
        </w:rPr>
      </w:pPr>
      <w:hyperlink w:anchor="_Toc482257540" w:history="1">
        <w:r w:rsidR="00B77852" w:rsidRPr="00802BE9">
          <w:rPr>
            <w:rStyle w:val="Hyperlink"/>
            <w:noProof/>
          </w:rPr>
          <w:t>2.2.2</w:t>
        </w:r>
        <w:r w:rsidR="00B77852">
          <w:rPr>
            <w:rFonts w:eastAsiaTheme="minorEastAsia" w:cstheme="minorBidi"/>
            <w:i w:val="0"/>
            <w:iCs w:val="0"/>
            <w:noProof/>
            <w:sz w:val="22"/>
            <w:szCs w:val="22"/>
            <w:lang w:eastAsia="en-GB" w:bidi="ar-SA"/>
          </w:rPr>
          <w:tab/>
        </w:r>
        <w:r w:rsidR="00B77852" w:rsidRPr="00802BE9">
          <w:rPr>
            <w:rStyle w:val="Hyperlink"/>
            <w:noProof/>
          </w:rPr>
          <w:t>Detection methodology</w:t>
        </w:r>
        <w:r w:rsidR="00B77852">
          <w:rPr>
            <w:noProof/>
            <w:webHidden/>
          </w:rPr>
          <w:tab/>
        </w:r>
        <w:r w:rsidR="00B77852">
          <w:rPr>
            <w:noProof/>
            <w:webHidden/>
          </w:rPr>
          <w:fldChar w:fldCharType="begin"/>
        </w:r>
        <w:r w:rsidR="00B77852">
          <w:rPr>
            <w:noProof/>
            <w:webHidden/>
          </w:rPr>
          <w:instrText xml:space="preserve"> PAGEREF _Toc482257540 \h </w:instrText>
        </w:r>
        <w:r w:rsidR="00B77852">
          <w:rPr>
            <w:noProof/>
            <w:webHidden/>
          </w:rPr>
        </w:r>
        <w:r w:rsidR="00B77852">
          <w:rPr>
            <w:noProof/>
            <w:webHidden/>
          </w:rPr>
          <w:fldChar w:fldCharType="separate"/>
        </w:r>
        <w:r w:rsidR="002414E5">
          <w:rPr>
            <w:noProof/>
            <w:webHidden/>
          </w:rPr>
          <w:t>5</w:t>
        </w:r>
        <w:r w:rsidR="00B77852">
          <w:rPr>
            <w:noProof/>
            <w:webHidden/>
          </w:rPr>
          <w:fldChar w:fldCharType="end"/>
        </w:r>
      </w:hyperlink>
    </w:p>
    <w:p w14:paraId="38E727E7" w14:textId="3CC6C3F4"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41" w:history="1">
        <w:r w:rsidR="00B77852" w:rsidRPr="00802BE9">
          <w:rPr>
            <w:rStyle w:val="Hyperlink"/>
            <w:noProof/>
          </w:rPr>
          <w:t>2.3</w:t>
        </w:r>
        <w:r w:rsidR="00B77852">
          <w:rPr>
            <w:rFonts w:eastAsiaTheme="minorEastAsia" w:cstheme="minorBidi"/>
            <w:smallCaps w:val="0"/>
            <w:noProof/>
            <w:sz w:val="22"/>
            <w:szCs w:val="22"/>
            <w:lang w:eastAsia="en-GB" w:bidi="ar-SA"/>
          </w:rPr>
          <w:tab/>
        </w:r>
        <w:r w:rsidR="00B77852" w:rsidRPr="00802BE9">
          <w:rPr>
            <w:rStyle w:val="Hyperlink"/>
            <w:noProof/>
          </w:rPr>
          <w:t>Risk communication</w:t>
        </w:r>
        <w:r w:rsidR="00B77852">
          <w:rPr>
            <w:noProof/>
            <w:webHidden/>
          </w:rPr>
          <w:tab/>
        </w:r>
        <w:r w:rsidR="00B77852">
          <w:rPr>
            <w:noProof/>
            <w:webHidden/>
          </w:rPr>
          <w:fldChar w:fldCharType="begin"/>
        </w:r>
        <w:r w:rsidR="00B77852">
          <w:rPr>
            <w:noProof/>
            <w:webHidden/>
          </w:rPr>
          <w:instrText xml:space="preserve"> PAGEREF _Toc482257541 \h </w:instrText>
        </w:r>
        <w:r w:rsidR="00B77852">
          <w:rPr>
            <w:noProof/>
            <w:webHidden/>
          </w:rPr>
        </w:r>
        <w:r w:rsidR="00B77852">
          <w:rPr>
            <w:noProof/>
            <w:webHidden/>
          </w:rPr>
          <w:fldChar w:fldCharType="separate"/>
        </w:r>
        <w:r w:rsidR="002414E5">
          <w:rPr>
            <w:noProof/>
            <w:webHidden/>
          </w:rPr>
          <w:t>5</w:t>
        </w:r>
        <w:r w:rsidR="00B77852">
          <w:rPr>
            <w:noProof/>
            <w:webHidden/>
          </w:rPr>
          <w:fldChar w:fldCharType="end"/>
        </w:r>
      </w:hyperlink>
    </w:p>
    <w:p w14:paraId="16F2AADA" w14:textId="467E4A37" w:rsidR="00B77852" w:rsidRDefault="000746FD">
      <w:pPr>
        <w:pStyle w:val="TOC3"/>
        <w:tabs>
          <w:tab w:val="left" w:pos="1100"/>
          <w:tab w:val="right" w:leader="dot" w:pos="9060"/>
        </w:tabs>
        <w:rPr>
          <w:rFonts w:eastAsiaTheme="minorEastAsia" w:cstheme="minorBidi"/>
          <w:i w:val="0"/>
          <w:iCs w:val="0"/>
          <w:noProof/>
          <w:sz w:val="22"/>
          <w:szCs w:val="22"/>
          <w:lang w:eastAsia="en-GB" w:bidi="ar-SA"/>
        </w:rPr>
      </w:pPr>
      <w:hyperlink w:anchor="_Toc482257542" w:history="1">
        <w:r w:rsidR="00B77852" w:rsidRPr="00802BE9">
          <w:rPr>
            <w:rStyle w:val="Hyperlink"/>
            <w:noProof/>
          </w:rPr>
          <w:t>2.3.1</w:t>
        </w:r>
        <w:r w:rsidR="00B77852">
          <w:rPr>
            <w:rFonts w:eastAsiaTheme="minorEastAsia" w:cstheme="minorBidi"/>
            <w:i w:val="0"/>
            <w:iCs w:val="0"/>
            <w:noProof/>
            <w:sz w:val="22"/>
            <w:szCs w:val="22"/>
            <w:lang w:eastAsia="en-GB" w:bidi="ar-SA"/>
          </w:rPr>
          <w:tab/>
        </w:r>
        <w:r w:rsidR="00B77852" w:rsidRPr="00802BE9">
          <w:rPr>
            <w:rStyle w:val="Hyperlink"/>
            <w:noProof/>
          </w:rPr>
          <w:t>Consultation</w:t>
        </w:r>
        <w:r w:rsidR="00B77852">
          <w:rPr>
            <w:noProof/>
            <w:webHidden/>
          </w:rPr>
          <w:tab/>
        </w:r>
        <w:r w:rsidR="00B77852">
          <w:rPr>
            <w:noProof/>
            <w:webHidden/>
          </w:rPr>
          <w:fldChar w:fldCharType="begin"/>
        </w:r>
        <w:r w:rsidR="00B77852">
          <w:rPr>
            <w:noProof/>
            <w:webHidden/>
          </w:rPr>
          <w:instrText xml:space="preserve"> PAGEREF _Toc482257542 \h </w:instrText>
        </w:r>
        <w:r w:rsidR="00B77852">
          <w:rPr>
            <w:noProof/>
            <w:webHidden/>
          </w:rPr>
        </w:r>
        <w:r w:rsidR="00B77852">
          <w:rPr>
            <w:noProof/>
            <w:webHidden/>
          </w:rPr>
          <w:fldChar w:fldCharType="separate"/>
        </w:r>
        <w:r w:rsidR="002414E5">
          <w:rPr>
            <w:noProof/>
            <w:webHidden/>
          </w:rPr>
          <w:t>5</w:t>
        </w:r>
        <w:r w:rsidR="00B77852">
          <w:rPr>
            <w:noProof/>
            <w:webHidden/>
          </w:rPr>
          <w:fldChar w:fldCharType="end"/>
        </w:r>
      </w:hyperlink>
    </w:p>
    <w:p w14:paraId="7691302E" w14:textId="5F8DF903" w:rsidR="00B77852" w:rsidRDefault="000746FD">
      <w:pPr>
        <w:pStyle w:val="TOC3"/>
        <w:tabs>
          <w:tab w:val="left" w:pos="1100"/>
          <w:tab w:val="right" w:leader="dot" w:pos="9060"/>
        </w:tabs>
        <w:rPr>
          <w:rFonts w:eastAsiaTheme="minorEastAsia" w:cstheme="minorBidi"/>
          <w:i w:val="0"/>
          <w:iCs w:val="0"/>
          <w:noProof/>
          <w:sz w:val="22"/>
          <w:szCs w:val="22"/>
          <w:lang w:eastAsia="en-GB" w:bidi="ar-SA"/>
        </w:rPr>
      </w:pPr>
      <w:hyperlink w:anchor="_Toc482257543" w:history="1">
        <w:r w:rsidR="00B77852" w:rsidRPr="00802BE9">
          <w:rPr>
            <w:rStyle w:val="Hyperlink"/>
            <w:noProof/>
          </w:rPr>
          <w:t>2.3.2</w:t>
        </w:r>
        <w:r w:rsidR="00B77852">
          <w:rPr>
            <w:rFonts w:eastAsiaTheme="minorEastAsia" w:cstheme="minorBidi"/>
            <w:i w:val="0"/>
            <w:iCs w:val="0"/>
            <w:noProof/>
            <w:sz w:val="22"/>
            <w:szCs w:val="22"/>
            <w:lang w:eastAsia="en-GB" w:bidi="ar-SA"/>
          </w:rPr>
          <w:tab/>
        </w:r>
        <w:r w:rsidR="00B77852" w:rsidRPr="00802BE9">
          <w:rPr>
            <w:rStyle w:val="Hyperlink"/>
            <w:noProof/>
          </w:rPr>
          <w:t>World Trade Organization (WTO)</w:t>
        </w:r>
        <w:r w:rsidR="00B77852">
          <w:rPr>
            <w:noProof/>
            <w:webHidden/>
          </w:rPr>
          <w:tab/>
        </w:r>
        <w:r w:rsidR="00B77852">
          <w:rPr>
            <w:noProof/>
            <w:webHidden/>
          </w:rPr>
          <w:fldChar w:fldCharType="begin"/>
        </w:r>
        <w:r w:rsidR="00B77852">
          <w:rPr>
            <w:noProof/>
            <w:webHidden/>
          </w:rPr>
          <w:instrText xml:space="preserve"> PAGEREF _Toc482257543 \h </w:instrText>
        </w:r>
        <w:r w:rsidR="00B77852">
          <w:rPr>
            <w:noProof/>
            <w:webHidden/>
          </w:rPr>
        </w:r>
        <w:r w:rsidR="00B77852">
          <w:rPr>
            <w:noProof/>
            <w:webHidden/>
          </w:rPr>
          <w:fldChar w:fldCharType="separate"/>
        </w:r>
        <w:r w:rsidR="002414E5">
          <w:rPr>
            <w:noProof/>
            <w:webHidden/>
          </w:rPr>
          <w:t>6</w:t>
        </w:r>
        <w:r w:rsidR="00B77852">
          <w:rPr>
            <w:noProof/>
            <w:webHidden/>
          </w:rPr>
          <w:fldChar w:fldCharType="end"/>
        </w:r>
      </w:hyperlink>
    </w:p>
    <w:p w14:paraId="3AF23D63" w14:textId="06DF9608" w:rsidR="00B77852" w:rsidRDefault="000746FD">
      <w:pPr>
        <w:pStyle w:val="TOC2"/>
        <w:tabs>
          <w:tab w:val="left" w:pos="880"/>
          <w:tab w:val="right" w:leader="dot" w:pos="9060"/>
        </w:tabs>
        <w:rPr>
          <w:rFonts w:eastAsiaTheme="minorEastAsia" w:cstheme="minorBidi"/>
          <w:smallCaps w:val="0"/>
          <w:noProof/>
          <w:sz w:val="22"/>
          <w:szCs w:val="22"/>
          <w:lang w:eastAsia="en-GB" w:bidi="ar-SA"/>
        </w:rPr>
      </w:pPr>
      <w:hyperlink w:anchor="_Toc482257544" w:history="1">
        <w:r w:rsidR="00B77852" w:rsidRPr="00802BE9">
          <w:rPr>
            <w:rStyle w:val="Hyperlink"/>
            <w:noProof/>
          </w:rPr>
          <w:t>2.4</w:t>
        </w:r>
        <w:r w:rsidR="00B77852">
          <w:rPr>
            <w:rFonts w:eastAsiaTheme="minorEastAsia" w:cstheme="minorBidi"/>
            <w:smallCaps w:val="0"/>
            <w:noProof/>
            <w:sz w:val="22"/>
            <w:szCs w:val="22"/>
            <w:lang w:eastAsia="en-GB" w:bidi="ar-SA"/>
          </w:rPr>
          <w:tab/>
        </w:r>
        <w:r w:rsidR="00B77852" w:rsidRPr="00802BE9">
          <w:rPr>
            <w:rStyle w:val="Hyperlink"/>
            <w:noProof/>
          </w:rPr>
          <w:t>FSANZ Act assessment requirements</w:t>
        </w:r>
        <w:r w:rsidR="00B77852">
          <w:rPr>
            <w:noProof/>
            <w:webHidden/>
          </w:rPr>
          <w:tab/>
        </w:r>
        <w:r w:rsidR="00B77852">
          <w:rPr>
            <w:noProof/>
            <w:webHidden/>
          </w:rPr>
          <w:fldChar w:fldCharType="begin"/>
        </w:r>
        <w:r w:rsidR="00B77852">
          <w:rPr>
            <w:noProof/>
            <w:webHidden/>
          </w:rPr>
          <w:instrText xml:space="preserve"> PAGEREF _Toc482257544 \h </w:instrText>
        </w:r>
        <w:r w:rsidR="00B77852">
          <w:rPr>
            <w:noProof/>
            <w:webHidden/>
          </w:rPr>
        </w:r>
        <w:r w:rsidR="00B77852">
          <w:rPr>
            <w:noProof/>
            <w:webHidden/>
          </w:rPr>
          <w:fldChar w:fldCharType="separate"/>
        </w:r>
        <w:r w:rsidR="002414E5">
          <w:rPr>
            <w:noProof/>
            <w:webHidden/>
          </w:rPr>
          <w:t>6</w:t>
        </w:r>
        <w:r w:rsidR="00B77852">
          <w:rPr>
            <w:noProof/>
            <w:webHidden/>
          </w:rPr>
          <w:fldChar w:fldCharType="end"/>
        </w:r>
      </w:hyperlink>
    </w:p>
    <w:p w14:paraId="7A29CF5C" w14:textId="62F27A1D" w:rsidR="00B77852" w:rsidRDefault="000746FD">
      <w:pPr>
        <w:pStyle w:val="TOC3"/>
        <w:tabs>
          <w:tab w:val="left" w:pos="1100"/>
          <w:tab w:val="right" w:leader="dot" w:pos="9060"/>
        </w:tabs>
        <w:rPr>
          <w:rFonts w:eastAsiaTheme="minorEastAsia" w:cstheme="minorBidi"/>
          <w:i w:val="0"/>
          <w:iCs w:val="0"/>
          <w:noProof/>
          <w:sz w:val="22"/>
          <w:szCs w:val="22"/>
          <w:lang w:eastAsia="en-GB" w:bidi="ar-SA"/>
        </w:rPr>
      </w:pPr>
      <w:hyperlink w:anchor="_Toc482257545" w:history="1">
        <w:r w:rsidR="00B77852" w:rsidRPr="00802BE9">
          <w:rPr>
            <w:rStyle w:val="Hyperlink"/>
            <w:noProof/>
          </w:rPr>
          <w:t>2.4.1</w:t>
        </w:r>
        <w:r w:rsidR="00B77852">
          <w:rPr>
            <w:rFonts w:eastAsiaTheme="minorEastAsia" w:cstheme="minorBidi"/>
            <w:i w:val="0"/>
            <w:iCs w:val="0"/>
            <w:noProof/>
            <w:sz w:val="22"/>
            <w:szCs w:val="22"/>
            <w:lang w:eastAsia="en-GB" w:bidi="ar-SA"/>
          </w:rPr>
          <w:tab/>
        </w:r>
        <w:r w:rsidR="00B77852" w:rsidRPr="00802BE9">
          <w:rPr>
            <w:rStyle w:val="Hyperlink"/>
            <w:noProof/>
          </w:rPr>
          <w:t>Section 29</w:t>
        </w:r>
        <w:r w:rsidR="00B77852">
          <w:rPr>
            <w:noProof/>
            <w:webHidden/>
          </w:rPr>
          <w:tab/>
        </w:r>
        <w:r w:rsidR="00B77852">
          <w:rPr>
            <w:noProof/>
            <w:webHidden/>
          </w:rPr>
          <w:fldChar w:fldCharType="begin"/>
        </w:r>
        <w:r w:rsidR="00B77852">
          <w:rPr>
            <w:noProof/>
            <w:webHidden/>
          </w:rPr>
          <w:instrText xml:space="preserve"> PAGEREF _Toc482257545 \h </w:instrText>
        </w:r>
        <w:r w:rsidR="00B77852">
          <w:rPr>
            <w:noProof/>
            <w:webHidden/>
          </w:rPr>
        </w:r>
        <w:r w:rsidR="00B77852">
          <w:rPr>
            <w:noProof/>
            <w:webHidden/>
          </w:rPr>
          <w:fldChar w:fldCharType="separate"/>
        </w:r>
        <w:r w:rsidR="002414E5">
          <w:rPr>
            <w:noProof/>
            <w:webHidden/>
          </w:rPr>
          <w:t>6</w:t>
        </w:r>
        <w:r w:rsidR="00B77852">
          <w:rPr>
            <w:noProof/>
            <w:webHidden/>
          </w:rPr>
          <w:fldChar w:fldCharType="end"/>
        </w:r>
      </w:hyperlink>
    </w:p>
    <w:p w14:paraId="3104F8CE" w14:textId="3AB28C19" w:rsidR="00B77852" w:rsidRDefault="000746FD">
      <w:pPr>
        <w:pStyle w:val="TOC3"/>
        <w:tabs>
          <w:tab w:val="left" w:pos="1320"/>
          <w:tab w:val="right" w:leader="dot" w:pos="9060"/>
        </w:tabs>
        <w:rPr>
          <w:rFonts w:eastAsiaTheme="minorEastAsia" w:cstheme="minorBidi"/>
          <w:i w:val="0"/>
          <w:iCs w:val="0"/>
          <w:noProof/>
          <w:sz w:val="22"/>
          <w:szCs w:val="22"/>
          <w:lang w:eastAsia="en-GB" w:bidi="ar-SA"/>
        </w:rPr>
      </w:pPr>
      <w:hyperlink w:anchor="_Toc482257546" w:history="1">
        <w:r w:rsidR="00B77852" w:rsidRPr="00802BE9">
          <w:rPr>
            <w:rStyle w:val="Hyperlink"/>
            <w:noProof/>
          </w:rPr>
          <w:t>2.4.2.</w:t>
        </w:r>
        <w:r w:rsidR="00B77852">
          <w:rPr>
            <w:rFonts w:eastAsiaTheme="minorEastAsia" w:cstheme="minorBidi"/>
            <w:i w:val="0"/>
            <w:iCs w:val="0"/>
            <w:noProof/>
            <w:sz w:val="22"/>
            <w:szCs w:val="22"/>
            <w:lang w:eastAsia="en-GB" w:bidi="ar-SA"/>
          </w:rPr>
          <w:tab/>
        </w:r>
        <w:r w:rsidR="00B77852" w:rsidRPr="00802BE9">
          <w:rPr>
            <w:rStyle w:val="Hyperlink"/>
            <w:noProof/>
          </w:rPr>
          <w:t>Subsection 18(1)</w:t>
        </w:r>
        <w:r w:rsidR="00B77852">
          <w:rPr>
            <w:noProof/>
            <w:webHidden/>
          </w:rPr>
          <w:tab/>
        </w:r>
        <w:r w:rsidR="00B77852">
          <w:rPr>
            <w:noProof/>
            <w:webHidden/>
          </w:rPr>
          <w:fldChar w:fldCharType="begin"/>
        </w:r>
        <w:r w:rsidR="00B77852">
          <w:rPr>
            <w:noProof/>
            <w:webHidden/>
          </w:rPr>
          <w:instrText xml:space="preserve"> PAGEREF _Toc482257546 \h </w:instrText>
        </w:r>
        <w:r w:rsidR="00B77852">
          <w:rPr>
            <w:noProof/>
            <w:webHidden/>
          </w:rPr>
        </w:r>
        <w:r w:rsidR="00B77852">
          <w:rPr>
            <w:noProof/>
            <w:webHidden/>
          </w:rPr>
          <w:fldChar w:fldCharType="separate"/>
        </w:r>
        <w:r w:rsidR="002414E5">
          <w:rPr>
            <w:noProof/>
            <w:webHidden/>
          </w:rPr>
          <w:t>9</w:t>
        </w:r>
        <w:r w:rsidR="00B77852">
          <w:rPr>
            <w:noProof/>
            <w:webHidden/>
          </w:rPr>
          <w:fldChar w:fldCharType="end"/>
        </w:r>
      </w:hyperlink>
    </w:p>
    <w:p w14:paraId="26C9BE65" w14:textId="3E9EBE16" w:rsidR="00B77852" w:rsidRDefault="000746FD">
      <w:pPr>
        <w:pStyle w:val="TOC3"/>
        <w:tabs>
          <w:tab w:val="left" w:pos="1320"/>
          <w:tab w:val="right" w:leader="dot" w:pos="9060"/>
        </w:tabs>
        <w:rPr>
          <w:rFonts w:eastAsiaTheme="minorEastAsia" w:cstheme="minorBidi"/>
          <w:i w:val="0"/>
          <w:iCs w:val="0"/>
          <w:noProof/>
          <w:sz w:val="22"/>
          <w:szCs w:val="22"/>
          <w:lang w:eastAsia="en-GB" w:bidi="ar-SA"/>
        </w:rPr>
      </w:pPr>
      <w:hyperlink w:anchor="_Toc482257547" w:history="1">
        <w:r w:rsidR="00B77852" w:rsidRPr="00802BE9">
          <w:rPr>
            <w:rStyle w:val="Hyperlink"/>
            <w:noProof/>
          </w:rPr>
          <w:t>2.4.2.3</w:t>
        </w:r>
        <w:r w:rsidR="00B77852">
          <w:rPr>
            <w:rFonts w:eastAsiaTheme="minorEastAsia" w:cstheme="minorBidi"/>
            <w:i w:val="0"/>
            <w:iCs w:val="0"/>
            <w:noProof/>
            <w:sz w:val="22"/>
            <w:szCs w:val="22"/>
            <w:lang w:eastAsia="en-GB" w:bidi="ar-SA"/>
          </w:rPr>
          <w:tab/>
        </w:r>
        <w:r w:rsidR="00B77852" w:rsidRPr="00802BE9">
          <w:rPr>
            <w:rStyle w:val="Hyperlink"/>
            <w:noProof/>
          </w:rPr>
          <w:t>The prevention of misleading or deceptive conduct</w:t>
        </w:r>
        <w:r w:rsidR="00B77852">
          <w:rPr>
            <w:noProof/>
            <w:webHidden/>
          </w:rPr>
          <w:tab/>
        </w:r>
        <w:r w:rsidR="00B77852">
          <w:rPr>
            <w:noProof/>
            <w:webHidden/>
          </w:rPr>
          <w:fldChar w:fldCharType="begin"/>
        </w:r>
        <w:r w:rsidR="00B77852">
          <w:rPr>
            <w:noProof/>
            <w:webHidden/>
          </w:rPr>
          <w:instrText xml:space="preserve"> PAGEREF _Toc482257547 \h </w:instrText>
        </w:r>
        <w:r w:rsidR="00B77852">
          <w:rPr>
            <w:noProof/>
            <w:webHidden/>
          </w:rPr>
        </w:r>
        <w:r w:rsidR="00B77852">
          <w:rPr>
            <w:noProof/>
            <w:webHidden/>
          </w:rPr>
          <w:fldChar w:fldCharType="separate"/>
        </w:r>
        <w:r w:rsidR="002414E5">
          <w:rPr>
            <w:noProof/>
            <w:webHidden/>
          </w:rPr>
          <w:t>9</w:t>
        </w:r>
        <w:r w:rsidR="00B77852">
          <w:rPr>
            <w:noProof/>
            <w:webHidden/>
          </w:rPr>
          <w:fldChar w:fldCharType="end"/>
        </w:r>
      </w:hyperlink>
    </w:p>
    <w:p w14:paraId="2499EE14" w14:textId="7135814B" w:rsidR="00B77852" w:rsidRDefault="000746FD">
      <w:pPr>
        <w:pStyle w:val="TOC3"/>
        <w:tabs>
          <w:tab w:val="left" w:pos="1100"/>
          <w:tab w:val="right" w:leader="dot" w:pos="9060"/>
        </w:tabs>
        <w:rPr>
          <w:rFonts w:eastAsiaTheme="minorEastAsia" w:cstheme="minorBidi"/>
          <w:i w:val="0"/>
          <w:iCs w:val="0"/>
          <w:noProof/>
          <w:sz w:val="22"/>
          <w:szCs w:val="22"/>
          <w:lang w:eastAsia="en-GB" w:bidi="ar-SA"/>
        </w:rPr>
      </w:pPr>
      <w:hyperlink w:anchor="_Toc482257548" w:history="1">
        <w:r w:rsidR="00B77852" w:rsidRPr="00802BE9">
          <w:rPr>
            <w:rStyle w:val="Hyperlink"/>
            <w:noProof/>
          </w:rPr>
          <w:t>2.4.3</w:t>
        </w:r>
        <w:r w:rsidR="00B77852">
          <w:rPr>
            <w:rFonts w:eastAsiaTheme="minorEastAsia" w:cstheme="minorBidi"/>
            <w:i w:val="0"/>
            <w:iCs w:val="0"/>
            <w:noProof/>
            <w:sz w:val="22"/>
            <w:szCs w:val="22"/>
            <w:lang w:eastAsia="en-GB" w:bidi="ar-SA"/>
          </w:rPr>
          <w:tab/>
        </w:r>
        <w:r w:rsidR="00B77852" w:rsidRPr="00802BE9">
          <w:rPr>
            <w:rStyle w:val="Hyperlink"/>
            <w:noProof/>
          </w:rPr>
          <w:t>Subsection 18(2) considerations</w:t>
        </w:r>
        <w:r w:rsidR="00B77852">
          <w:rPr>
            <w:noProof/>
            <w:webHidden/>
          </w:rPr>
          <w:tab/>
        </w:r>
        <w:r w:rsidR="00B77852">
          <w:rPr>
            <w:noProof/>
            <w:webHidden/>
          </w:rPr>
          <w:fldChar w:fldCharType="begin"/>
        </w:r>
        <w:r w:rsidR="00B77852">
          <w:rPr>
            <w:noProof/>
            <w:webHidden/>
          </w:rPr>
          <w:instrText xml:space="preserve"> PAGEREF _Toc482257548 \h </w:instrText>
        </w:r>
        <w:r w:rsidR="00B77852">
          <w:rPr>
            <w:noProof/>
            <w:webHidden/>
          </w:rPr>
        </w:r>
        <w:r w:rsidR="00B77852">
          <w:rPr>
            <w:noProof/>
            <w:webHidden/>
          </w:rPr>
          <w:fldChar w:fldCharType="separate"/>
        </w:r>
        <w:r w:rsidR="002414E5">
          <w:rPr>
            <w:noProof/>
            <w:webHidden/>
          </w:rPr>
          <w:t>9</w:t>
        </w:r>
        <w:r w:rsidR="00B77852">
          <w:rPr>
            <w:noProof/>
            <w:webHidden/>
          </w:rPr>
          <w:fldChar w:fldCharType="end"/>
        </w:r>
      </w:hyperlink>
    </w:p>
    <w:p w14:paraId="404F3062" w14:textId="2DD2042E" w:rsidR="00B77852" w:rsidRDefault="000746F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2257549" w:history="1">
        <w:r w:rsidR="00B77852" w:rsidRPr="00802BE9">
          <w:rPr>
            <w:rStyle w:val="Hyperlink"/>
            <w:noProof/>
          </w:rPr>
          <w:t>3</w:t>
        </w:r>
        <w:r w:rsidR="00B77852">
          <w:rPr>
            <w:rFonts w:eastAsiaTheme="minorEastAsia" w:cstheme="minorBidi"/>
            <w:b w:val="0"/>
            <w:bCs w:val="0"/>
            <w:caps w:val="0"/>
            <w:noProof/>
            <w:sz w:val="22"/>
            <w:szCs w:val="22"/>
            <w:lang w:eastAsia="en-GB" w:bidi="ar-SA"/>
          </w:rPr>
          <w:tab/>
        </w:r>
        <w:r w:rsidR="00B77852" w:rsidRPr="00802BE9">
          <w:rPr>
            <w:rStyle w:val="Hyperlink"/>
            <w:noProof/>
          </w:rPr>
          <w:t>Draft variation</w:t>
        </w:r>
        <w:r w:rsidR="00B77852">
          <w:rPr>
            <w:noProof/>
            <w:webHidden/>
          </w:rPr>
          <w:tab/>
        </w:r>
        <w:r w:rsidR="00B77852">
          <w:rPr>
            <w:noProof/>
            <w:webHidden/>
          </w:rPr>
          <w:fldChar w:fldCharType="begin"/>
        </w:r>
        <w:r w:rsidR="00B77852">
          <w:rPr>
            <w:noProof/>
            <w:webHidden/>
          </w:rPr>
          <w:instrText xml:space="preserve"> PAGEREF _Toc482257549 \h </w:instrText>
        </w:r>
        <w:r w:rsidR="00B77852">
          <w:rPr>
            <w:noProof/>
            <w:webHidden/>
          </w:rPr>
        </w:r>
        <w:r w:rsidR="00B77852">
          <w:rPr>
            <w:noProof/>
            <w:webHidden/>
          </w:rPr>
          <w:fldChar w:fldCharType="separate"/>
        </w:r>
        <w:r w:rsidR="002414E5">
          <w:rPr>
            <w:noProof/>
            <w:webHidden/>
          </w:rPr>
          <w:t>10</w:t>
        </w:r>
        <w:r w:rsidR="00B77852">
          <w:rPr>
            <w:noProof/>
            <w:webHidden/>
          </w:rPr>
          <w:fldChar w:fldCharType="end"/>
        </w:r>
      </w:hyperlink>
    </w:p>
    <w:p w14:paraId="39000581" w14:textId="6291BA6F" w:rsidR="00B77852" w:rsidRDefault="000746F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2257550" w:history="1">
        <w:r w:rsidR="00B77852" w:rsidRPr="00802BE9">
          <w:rPr>
            <w:rStyle w:val="Hyperlink"/>
            <w:noProof/>
          </w:rPr>
          <w:t>4</w:t>
        </w:r>
        <w:r w:rsidR="00B77852">
          <w:rPr>
            <w:rFonts w:eastAsiaTheme="minorEastAsia" w:cstheme="minorBidi"/>
            <w:b w:val="0"/>
            <w:bCs w:val="0"/>
            <w:caps w:val="0"/>
            <w:noProof/>
            <w:sz w:val="22"/>
            <w:szCs w:val="22"/>
            <w:lang w:eastAsia="en-GB" w:bidi="ar-SA"/>
          </w:rPr>
          <w:tab/>
        </w:r>
        <w:r w:rsidR="00B77852" w:rsidRPr="00802BE9">
          <w:rPr>
            <w:rStyle w:val="Hyperlink"/>
            <w:noProof/>
          </w:rPr>
          <w:t>References</w:t>
        </w:r>
        <w:r w:rsidR="00B77852">
          <w:rPr>
            <w:noProof/>
            <w:webHidden/>
          </w:rPr>
          <w:tab/>
        </w:r>
        <w:r w:rsidR="00B77852">
          <w:rPr>
            <w:noProof/>
            <w:webHidden/>
          </w:rPr>
          <w:fldChar w:fldCharType="begin"/>
        </w:r>
        <w:r w:rsidR="00B77852">
          <w:rPr>
            <w:noProof/>
            <w:webHidden/>
          </w:rPr>
          <w:instrText xml:space="preserve"> PAGEREF _Toc482257550 \h </w:instrText>
        </w:r>
        <w:r w:rsidR="00B77852">
          <w:rPr>
            <w:noProof/>
            <w:webHidden/>
          </w:rPr>
        </w:r>
        <w:r w:rsidR="00B77852">
          <w:rPr>
            <w:noProof/>
            <w:webHidden/>
          </w:rPr>
          <w:fldChar w:fldCharType="separate"/>
        </w:r>
        <w:r w:rsidR="002414E5">
          <w:rPr>
            <w:noProof/>
            <w:webHidden/>
          </w:rPr>
          <w:t>10</w:t>
        </w:r>
        <w:r w:rsidR="00B77852">
          <w:rPr>
            <w:noProof/>
            <w:webHidden/>
          </w:rPr>
          <w:fldChar w:fldCharType="end"/>
        </w:r>
      </w:hyperlink>
    </w:p>
    <w:p w14:paraId="50E000E7" w14:textId="1B633414" w:rsidR="00B77852" w:rsidRDefault="000746FD">
      <w:pPr>
        <w:pStyle w:val="TOC2"/>
        <w:tabs>
          <w:tab w:val="right" w:leader="dot" w:pos="9060"/>
        </w:tabs>
        <w:rPr>
          <w:rFonts w:eastAsiaTheme="minorEastAsia" w:cstheme="minorBidi"/>
          <w:smallCaps w:val="0"/>
          <w:noProof/>
          <w:sz w:val="22"/>
          <w:szCs w:val="22"/>
          <w:lang w:eastAsia="en-GB" w:bidi="ar-SA"/>
        </w:rPr>
      </w:pPr>
      <w:hyperlink w:anchor="_Toc482257551" w:history="1">
        <w:r w:rsidR="00B77852" w:rsidRPr="00802BE9">
          <w:rPr>
            <w:rStyle w:val="Hyperlink"/>
            <w:noProof/>
          </w:rPr>
          <w:t xml:space="preserve">Attachment A – Draft variation to the </w:t>
        </w:r>
        <w:r w:rsidR="00B77852" w:rsidRPr="00802BE9">
          <w:rPr>
            <w:rStyle w:val="Hyperlink"/>
            <w:i/>
            <w:noProof/>
          </w:rPr>
          <w:t>Australia New Zealand Food Standards Code</w:t>
        </w:r>
        <w:r w:rsidR="00B77852">
          <w:rPr>
            <w:noProof/>
            <w:webHidden/>
          </w:rPr>
          <w:tab/>
        </w:r>
        <w:r w:rsidR="00B77852">
          <w:rPr>
            <w:noProof/>
            <w:webHidden/>
          </w:rPr>
          <w:fldChar w:fldCharType="begin"/>
        </w:r>
        <w:r w:rsidR="00B77852">
          <w:rPr>
            <w:noProof/>
            <w:webHidden/>
          </w:rPr>
          <w:instrText xml:space="preserve"> PAGEREF _Toc482257551 \h </w:instrText>
        </w:r>
        <w:r w:rsidR="00B77852">
          <w:rPr>
            <w:noProof/>
            <w:webHidden/>
          </w:rPr>
        </w:r>
        <w:r w:rsidR="00B77852">
          <w:rPr>
            <w:noProof/>
            <w:webHidden/>
          </w:rPr>
          <w:fldChar w:fldCharType="separate"/>
        </w:r>
        <w:r w:rsidR="002414E5">
          <w:rPr>
            <w:noProof/>
            <w:webHidden/>
          </w:rPr>
          <w:t>11</w:t>
        </w:r>
        <w:r w:rsidR="00B77852">
          <w:rPr>
            <w:noProof/>
            <w:webHidden/>
          </w:rPr>
          <w:fldChar w:fldCharType="end"/>
        </w:r>
      </w:hyperlink>
    </w:p>
    <w:p w14:paraId="3C8F6BFE" w14:textId="530E94F7" w:rsidR="00B77852" w:rsidRDefault="000746FD">
      <w:pPr>
        <w:pStyle w:val="TOC2"/>
        <w:tabs>
          <w:tab w:val="right" w:leader="dot" w:pos="9060"/>
        </w:tabs>
        <w:rPr>
          <w:rFonts w:eastAsiaTheme="minorEastAsia" w:cstheme="minorBidi"/>
          <w:smallCaps w:val="0"/>
          <w:noProof/>
          <w:sz w:val="22"/>
          <w:szCs w:val="22"/>
          <w:lang w:eastAsia="en-GB" w:bidi="ar-SA"/>
        </w:rPr>
      </w:pPr>
      <w:hyperlink w:anchor="_Toc482257552" w:history="1">
        <w:r w:rsidR="00B77852" w:rsidRPr="00802BE9">
          <w:rPr>
            <w:rStyle w:val="Hyperlink"/>
            <w:noProof/>
          </w:rPr>
          <w:t>Attachment B – Draft Explanatory Statement</w:t>
        </w:r>
        <w:r w:rsidR="00B77852">
          <w:rPr>
            <w:noProof/>
            <w:webHidden/>
          </w:rPr>
          <w:tab/>
        </w:r>
        <w:r w:rsidR="00B77852">
          <w:rPr>
            <w:noProof/>
            <w:webHidden/>
          </w:rPr>
          <w:fldChar w:fldCharType="begin"/>
        </w:r>
        <w:r w:rsidR="00B77852">
          <w:rPr>
            <w:noProof/>
            <w:webHidden/>
          </w:rPr>
          <w:instrText xml:space="preserve"> PAGEREF _Toc482257552 \h </w:instrText>
        </w:r>
        <w:r w:rsidR="00B77852">
          <w:rPr>
            <w:noProof/>
            <w:webHidden/>
          </w:rPr>
        </w:r>
        <w:r w:rsidR="00B77852">
          <w:rPr>
            <w:noProof/>
            <w:webHidden/>
          </w:rPr>
          <w:fldChar w:fldCharType="separate"/>
        </w:r>
        <w:r w:rsidR="002414E5">
          <w:rPr>
            <w:noProof/>
            <w:webHidden/>
          </w:rPr>
          <w:t>13</w:t>
        </w:r>
        <w:r w:rsidR="00B77852">
          <w:rPr>
            <w:noProof/>
            <w:webHidden/>
          </w:rPr>
          <w:fldChar w:fldCharType="end"/>
        </w:r>
      </w:hyperlink>
    </w:p>
    <w:p w14:paraId="0E453632" w14:textId="77777777" w:rsidR="00051ED9" w:rsidRPr="0059227F" w:rsidRDefault="00051ED9" w:rsidP="00051ED9">
      <w:pPr>
        <w:rPr>
          <w:rFonts w:cs="Arial"/>
        </w:rPr>
      </w:pPr>
      <w:r w:rsidRPr="002C4A91">
        <w:rPr>
          <w:rFonts w:cs="Arial"/>
          <w:sz w:val="20"/>
          <w:szCs w:val="20"/>
        </w:rPr>
        <w:fldChar w:fldCharType="end"/>
      </w:r>
    </w:p>
    <w:p w14:paraId="0E453633" w14:textId="77777777" w:rsidR="00D73931" w:rsidRPr="00E203C2" w:rsidRDefault="00D73931" w:rsidP="00051ED9"/>
    <w:p w14:paraId="0E453634" w14:textId="7A853D24" w:rsidR="0037520F" w:rsidRPr="008844E4" w:rsidRDefault="0037520F" w:rsidP="0037520F">
      <w:pPr>
        <w:rPr>
          <w:b/>
          <w:szCs w:val="22"/>
        </w:rPr>
      </w:pPr>
      <w:r w:rsidRPr="008844E4">
        <w:rPr>
          <w:b/>
          <w:szCs w:val="22"/>
        </w:rPr>
        <w:t>Supporting document</w:t>
      </w:r>
    </w:p>
    <w:p w14:paraId="0E453635" w14:textId="77777777" w:rsidR="0037520F" w:rsidRPr="0089264A" w:rsidRDefault="0037520F" w:rsidP="0037520F">
      <w:pPr>
        <w:rPr>
          <w:szCs w:val="22"/>
        </w:rPr>
      </w:pPr>
    </w:p>
    <w:p w14:paraId="0E453636" w14:textId="17B2DA20" w:rsidR="0037520F" w:rsidRPr="0089264A" w:rsidRDefault="0037520F" w:rsidP="0037520F">
      <w:pPr>
        <w:rPr>
          <w:color w:val="FF0000"/>
          <w:szCs w:val="22"/>
        </w:rPr>
      </w:pPr>
      <w:r w:rsidRPr="0089264A">
        <w:rPr>
          <w:szCs w:val="22"/>
        </w:rPr>
        <w:t xml:space="preserve">The </w:t>
      </w:r>
      <w:hyperlink r:id="rId25" w:history="1">
        <w:r w:rsidR="00751C97" w:rsidRPr="00751C97">
          <w:rPr>
            <w:rStyle w:val="Hyperlink"/>
            <w:szCs w:val="22"/>
          </w:rPr>
          <w:t>following document</w:t>
        </w:r>
      </w:hyperlink>
      <w:r w:rsidR="00820535" w:rsidRPr="00751C97">
        <w:rPr>
          <w:rStyle w:val="FootnoteReference"/>
          <w:szCs w:val="22"/>
        </w:rPr>
        <w:footnoteReference w:id="2"/>
      </w:r>
      <w:r w:rsidRPr="00751C97">
        <w:rPr>
          <w:szCs w:val="22"/>
        </w:rPr>
        <w:t xml:space="preserve"> </w:t>
      </w:r>
      <w:r w:rsidR="00681754">
        <w:rPr>
          <w:szCs w:val="22"/>
        </w:rPr>
        <w:t>which informed the assessment of this</w:t>
      </w:r>
      <w:r w:rsidR="00681754" w:rsidRPr="007B1AB3">
        <w:rPr>
          <w:szCs w:val="22"/>
        </w:rPr>
        <w:t xml:space="preserve"> Application</w:t>
      </w:r>
      <w:r>
        <w:rPr>
          <w:szCs w:val="22"/>
        </w:rPr>
        <w:t xml:space="preserve"> </w:t>
      </w:r>
      <w:r w:rsidR="00751C97">
        <w:rPr>
          <w:szCs w:val="22"/>
        </w:rPr>
        <w:t>is</w:t>
      </w:r>
      <w:r w:rsidRPr="0089264A">
        <w:rPr>
          <w:szCs w:val="22"/>
        </w:rPr>
        <w:t xml:space="preserve"> available on the FSANZ website</w:t>
      </w:r>
      <w:r w:rsidR="00820535">
        <w:rPr>
          <w:szCs w:val="22"/>
        </w:rPr>
        <w:t>:</w:t>
      </w:r>
    </w:p>
    <w:p w14:paraId="0E453638" w14:textId="7AC8C3E2" w:rsidR="0089264A" w:rsidRDefault="0089264A" w:rsidP="003A7725">
      <w:pPr>
        <w:ind w:left="1134" w:hanging="1134"/>
        <w:rPr>
          <w:szCs w:val="22"/>
        </w:rPr>
      </w:pPr>
    </w:p>
    <w:p w14:paraId="17D8FF59" w14:textId="0A389027" w:rsidR="007F0A30" w:rsidRPr="007B1AB3" w:rsidRDefault="007F0A30" w:rsidP="003A7725">
      <w:pPr>
        <w:ind w:left="1134" w:hanging="1134"/>
      </w:pPr>
      <w:r>
        <w:rPr>
          <w:szCs w:val="22"/>
        </w:rPr>
        <w:t>SD1</w:t>
      </w:r>
      <w:r>
        <w:rPr>
          <w:szCs w:val="22"/>
        </w:rPr>
        <w:tab/>
        <w:t>Safety Assessment Report</w:t>
      </w:r>
    </w:p>
    <w:p w14:paraId="0E453639" w14:textId="77777777" w:rsidR="00051ED9" w:rsidRDefault="00562917" w:rsidP="00772BDC">
      <w:r w:rsidRPr="00E203C2">
        <w:br w:type="page"/>
      </w:r>
    </w:p>
    <w:p w14:paraId="0E45363A" w14:textId="77777777" w:rsidR="00E063C6" w:rsidRDefault="00F33BB8" w:rsidP="000A5DF8">
      <w:pPr>
        <w:pStyle w:val="Heading1"/>
      </w:pPr>
      <w:bookmarkStart w:id="1" w:name="_Toc286391001"/>
      <w:bookmarkStart w:id="2" w:name="_Toc300933414"/>
      <w:bookmarkStart w:id="3" w:name="_Toc48225752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53EBD41" w14:textId="3C4952B0" w:rsidR="004A2D22" w:rsidRDefault="00321936" w:rsidP="00321936">
      <w:pPr>
        <w:rPr>
          <w:lang w:bidi="ar-SA"/>
        </w:rPr>
      </w:pPr>
      <w:r w:rsidRPr="00321936">
        <w:rPr>
          <w:lang w:bidi="ar-SA"/>
        </w:rPr>
        <w:t xml:space="preserve">Food Standards Australia New Zealand (FSANZ) received an Application from SPS International Inc </w:t>
      </w:r>
      <w:r w:rsidR="00AD10B4">
        <w:rPr>
          <w:lang w:bidi="ar-SA"/>
        </w:rPr>
        <w:t xml:space="preserve">to permit </w:t>
      </w:r>
      <w:r w:rsidRPr="00321936">
        <w:rPr>
          <w:lang w:bidi="ar-SA"/>
        </w:rPr>
        <w:t>the sale and use of food derived from genetically modified (GM) potato line</w:t>
      </w:r>
      <w:r>
        <w:rPr>
          <w:lang w:bidi="ar-SA"/>
        </w:rPr>
        <w:t>s</w:t>
      </w:r>
      <w:r w:rsidRPr="00321936">
        <w:rPr>
          <w:lang w:bidi="ar-SA"/>
        </w:rPr>
        <w:t xml:space="preserve"> which ha</w:t>
      </w:r>
      <w:r>
        <w:rPr>
          <w:lang w:bidi="ar-SA"/>
        </w:rPr>
        <w:t>ve</w:t>
      </w:r>
      <w:r w:rsidRPr="00321936">
        <w:rPr>
          <w:lang w:bidi="ar-SA"/>
        </w:rPr>
        <w:t xml:space="preserve"> reduced acrylamide potential</w:t>
      </w:r>
      <w:r>
        <w:rPr>
          <w:lang w:bidi="ar-SA"/>
        </w:rPr>
        <w:t>,</w:t>
      </w:r>
      <w:r w:rsidRPr="00321936">
        <w:rPr>
          <w:lang w:bidi="ar-SA"/>
        </w:rPr>
        <w:t xml:space="preserve"> re</w:t>
      </w:r>
      <w:r>
        <w:rPr>
          <w:lang w:bidi="ar-SA"/>
        </w:rPr>
        <w:t>duced browning (blackspot bruising</w:t>
      </w:r>
      <w:r w:rsidRPr="00321936">
        <w:rPr>
          <w:lang w:bidi="ar-SA"/>
        </w:rPr>
        <w:t>)</w:t>
      </w:r>
      <w:r>
        <w:rPr>
          <w:lang w:bidi="ar-SA"/>
        </w:rPr>
        <w:t xml:space="preserve"> and </w:t>
      </w:r>
      <w:r w:rsidR="00A228E7">
        <w:rPr>
          <w:lang w:bidi="ar-SA"/>
        </w:rPr>
        <w:t xml:space="preserve">disease </w:t>
      </w:r>
      <w:r>
        <w:rPr>
          <w:lang w:bidi="ar-SA"/>
        </w:rPr>
        <w:t>resistance to foliar late blight</w:t>
      </w:r>
      <w:r w:rsidRPr="00321936">
        <w:rPr>
          <w:lang w:bidi="ar-SA"/>
        </w:rPr>
        <w:t>.</w:t>
      </w:r>
    </w:p>
    <w:p w14:paraId="7FA86AE9" w14:textId="1FF5AEE6" w:rsidR="00321936" w:rsidRPr="00321936" w:rsidRDefault="00321936" w:rsidP="00321936">
      <w:pPr>
        <w:rPr>
          <w:lang w:bidi="ar-SA"/>
        </w:rPr>
      </w:pPr>
    </w:p>
    <w:p w14:paraId="4BF39B4D" w14:textId="39E5D06A" w:rsidR="00321936" w:rsidRPr="00321936" w:rsidRDefault="002C5CF6" w:rsidP="00321936">
      <w:pPr>
        <w:rPr>
          <w:lang w:bidi="ar-SA"/>
        </w:rPr>
      </w:pPr>
      <w:r>
        <w:rPr>
          <w:lang w:bidi="ar-SA"/>
        </w:rPr>
        <w:t xml:space="preserve">For the </w:t>
      </w:r>
      <w:r w:rsidR="00015711">
        <w:rPr>
          <w:lang w:bidi="ar-SA"/>
        </w:rPr>
        <w:t xml:space="preserve">lines </w:t>
      </w:r>
      <w:r>
        <w:rPr>
          <w:lang w:bidi="ar-SA"/>
        </w:rPr>
        <w:t>assessed, n</w:t>
      </w:r>
      <w:r w:rsidR="00321936" w:rsidRPr="00321936">
        <w:rPr>
          <w:lang w:bidi="ar-SA"/>
        </w:rPr>
        <w:t xml:space="preserve">o potential public health and safety concerns have been identified. Based on the data provided in the present Application, and other available information, food derived from </w:t>
      </w:r>
      <w:r w:rsidR="00AD10B4">
        <w:rPr>
          <w:lang w:bidi="ar-SA"/>
        </w:rPr>
        <w:t xml:space="preserve">the potato </w:t>
      </w:r>
      <w:r w:rsidR="00321936" w:rsidRPr="00321936">
        <w:rPr>
          <w:lang w:bidi="ar-SA"/>
        </w:rPr>
        <w:t>line</w:t>
      </w:r>
      <w:r w:rsidR="00321936">
        <w:rPr>
          <w:lang w:bidi="ar-SA"/>
        </w:rPr>
        <w:t>s</w:t>
      </w:r>
      <w:r w:rsidR="00321936" w:rsidRPr="00321936">
        <w:rPr>
          <w:lang w:bidi="ar-SA"/>
        </w:rPr>
        <w:t xml:space="preserve"> </w:t>
      </w:r>
      <w:r w:rsidR="00321936">
        <w:rPr>
          <w:lang w:bidi="ar-SA"/>
        </w:rPr>
        <w:t>are</w:t>
      </w:r>
      <w:r w:rsidR="00321936" w:rsidRPr="00321936">
        <w:rPr>
          <w:lang w:bidi="ar-SA"/>
        </w:rPr>
        <w:t xml:space="preserve"> considered to be as safe for human consumption as food derived from conventional potato cultivars.</w:t>
      </w:r>
    </w:p>
    <w:p w14:paraId="5B99BDFA" w14:textId="77777777" w:rsidR="00321936" w:rsidRPr="00321936" w:rsidRDefault="00321936" w:rsidP="00321936">
      <w:pPr>
        <w:rPr>
          <w:lang w:bidi="ar-SA"/>
        </w:rPr>
      </w:pPr>
    </w:p>
    <w:p w14:paraId="0E45363B" w14:textId="584AA4EB" w:rsidR="00D73931" w:rsidRPr="00321936" w:rsidRDefault="00321936" w:rsidP="00321936">
      <w:pPr>
        <w:rPr>
          <w:lang w:bidi="ar-SA"/>
        </w:rPr>
      </w:pPr>
      <w:r w:rsidRPr="002C5CF6">
        <w:rPr>
          <w:lang w:bidi="ar-SA"/>
        </w:rPr>
        <w:t xml:space="preserve">FSANZ has </w:t>
      </w:r>
      <w:r w:rsidR="00E5544B">
        <w:rPr>
          <w:lang w:bidi="ar-SA"/>
        </w:rPr>
        <w:t xml:space="preserve">therefore </w:t>
      </w:r>
      <w:r w:rsidRPr="002C5CF6">
        <w:rPr>
          <w:lang w:bidi="ar-SA"/>
        </w:rPr>
        <w:t xml:space="preserve">prepared a draft variation to Schedule 26 </w:t>
      </w:r>
      <w:r w:rsidR="00E5544B">
        <w:rPr>
          <w:lang w:bidi="ar-SA"/>
        </w:rPr>
        <w:t xml:space="preserve">to permit </w:t>
      </w:r>
      <w:r w:rsidRPr="002C5CF6">
        <w:rPr>
          <w:lang w:bidi="ar-SA"/>
        </w:rPr>
        <w:t>food derived from potato line</w:t>
      </w:r>
      <w:r w:rsidR="002C5CF6" w:rsidRPr="002C5CF6">
        <w:rPr>
          <w:lang w:bidi="ar-SA"/>
        </w:rPr>
        <w:t xml:space="preserve">s </w:t>
      </w:r>
      <w:r w:rsidR="00C12ACB">
        <w:rPr>
          <w:lang w:bidi="ar-SA"/>
        </w:rPr>
        <w:t>W8, X17, Y9, F10 and J3</w:t>
      </w:r>
      <w:r w:rsidR="00AD10B4">
        <w:rPr>
          <w:lang w:bidi="ar-SA"/>
        </w:rPr>
        <w:t xml:space="preserve">. </w:t>
      </w:r>
    </w:p>
    <w:p w14:paraId="0E45363C" w14:textId="77777777" w:rsidR="0053464E" w:rsidRDefault="0053464E" w:rsidP="00A56E34">
      <w:bookmarkStart w:id="9" w:name="_Toc286391003"/>
      <w:r>
        <w:br w:type="page"/>
      </w:r>
    </w:p>
    <w:p w14:paraId="0E45363D" w14:textId="77777777" w:rsidR="002A5F8B" w:rsidRPr="000B6AF2" w:rsidRDefault="00F33BB8" w:rsidP="000B6AF2">
      <w:pPr>
        <w:pStyle w:val="Heading1"/>
      </w:pPr>
      <w:bookmarkStart w:id="10" w:name="_Toc300933417"/>
      <w:bookmarkStart w:id="11" w:name="_Toc482257530"/>
      <w:r>
        <w:lastRenderedPageBreak/>
        <w:t>1</w:t>
      </w:r>
      <w:r w:rsidR="001542D8">
        <w:tab/>
      </w:r>
      <w:r w:rsidR="002A5F8B" w:rsidRPr="000B6AF2">
        <w:t>Introduction</w:t>
      </w:r>
      <w:bookmarkEnd w:id="9"/>
      <w:bookmarkEnd w:id="10"/>
      <w:bookmarkEnd w:id="11"/>
    </w:p>
    <w:p w14:paraId="0E45363E" w14:textId="7BDDF782" w:rsidR="0053464E" w:rsidRPr="0053464E" w:rsidRDefault="00F33BB8" w:rsidP="00A56E34">
      <w:pPr>
        <w:pStyle w:val="Heading2"/>
      </w:pPr>
      <w:bookmarkStart w:id="12" w:name="_Toc300761890"/>
      <w:bookmarkStart w:id="13" w:name="_Toc300933419"/>
      <w:bookmarkStart w:id="14" w:name="_Toc482257531"/>
      <w:r>
        <w:t>1</w:t>
      </w:r>
      <w:r w:rsidR="0053464E" w:rsidRPr="0053464E">
        <w:t>.1</w:t>
      </w:r>
      <w:r w:rsidR="0053464E" w:rsidRPr="0053464E">
        <w:tab/>
        <w:t>The Applicant</w:t>
      </w:r>
      <w:bookmarkEnd w:id="12"/>
      <w:bookmarkEnd w:id="13"/>
      <w:bookmarkEnd w:id="14"/>
    </w:p>
    <w:p w14:paraId="408D0B27" w14:textId="77777777" w:rsidR="00FC090F" w:rsidRPr="00107E06" w:rsidRDefault="00FC090F" w:rsidP="00FC090F">
      <w:pPr>
        <w:rPr>
          <w:color w:val="000000" w:themeColor="text1"/>
        </w:rPr>
      </w:pPr>
      <w:bookmarkStart w:id="15" w:name="_Toc300761891"/>
      <w:bookmarkStart w:id="16" w:name="_Toc300933420"/>
      <w:r w:rsidRPr="00107E06">
        <w:rPr>
          <w:color w:val="000000" w:themeColor="text1"/>
        </w:rPr>
        <w:t>SPS International Inc (SPS) is a subsidiary of the United States of America (USA) food and agribusiness company J.R. Simplot Company located in Boise, Idaho, USA.</w:t>
      </w:r>
    </w:p>
    <w:p w14:paraId="0E453640" w14:textId="7FCD62E4" w:rsidR="0053464E" w:rsidRPr="0053464E" w:rsidRDefault="00F33BB8" w:rsidP="00A56E34">
      <w:pPr>
        <w:pStyle w:val="Heading2"/>
      </w:pPr>
      <w:bookmarkStart w:id="17" w:name="_Toc482257532"/>
      <w:r>
        <w:t>1</w:t>
      </w:r>
      <w:r w:rsidR="0053464E" w:rsidRPr="0053464E">
        <w:t>.2</w:t>
      </w:r>
      <w:r w:rsidR="0053464E" w:rsidRPr="0053464E">
        <w:tab/>
        <w:t>The</w:t>
      </w:r>
      <w:r w:rsidR="0053464E" w:rsidRPr="00FC090F">
        <w:t xml:space="preserve"> Application</w:t>
      </w:r>
      <w:bookmarkEnd w:id="15"/>
      <w:bookmarkEnd w:id="16"/>
      <w:bookmarkEnd w:id="17"/>
    </w:p>
    <w:p w14:paraId="2B2897CA" w14:textId="33E3818A" w:rsidR="003A5177" w:rsidRDefault="00FC090F" w:rsidP="00FC090F">
      <w:r w:rsidRPr="00107E06">
        <w:rPr>
          <w:color w:val="000000" w:themeColor="text1"/>
        </w:rPr>
        <w:t>Application A11</w:t>
      </w:r>
      <w:r>
        <w:rPr>
          <w:color w:val="000000" w:themeColor="text1"/>
        </w:rPr>
        <w:t>39</w:t>
      </w:r>
      <w:r w:rsidRPr="00107E06">
        <w:rPr>
          <w:color w:val="000000" w:themeColor="text1"/>
        </w:rPr>
        <w:t xml:space="preserve"> was </w:t>
      </w:r>
      <w:r w:rsidR="00E5544B">
        <w:rPr>
          <w:color w:val="000000" w:themeColor="text1"/>
        </w:rPr>
        <w:t>lodged</w:t>
      </w:r>
      <w:r w:rsidR="00E5544B" w:rsidRPr="00107E06">
        <w:rPr>
          <w:color w:val="000000" w:themeColor="text1"/>
        </w:rPr>
        <w:t xml:space="preserve"> </w:t>
      </w:r>
      <w:r w:rsidRPr="00107E06">
        <w:rPr>
          <w:color w:val="000000" w:themeColor="text1"/>
        </w:rPr>
        <w:t xml:space="preserve">by SPS on </w:t>
      </w:r>
      <w:r>
        <w:rPr>
          <w:lang w:bidi="ar-SA"/>
        </w:rPr>
        <w:t>8</w:t>
      </w:r>
      <w:r w:rsidRPr="00321936">
        <w:rPr>
          <w:lang w:bidi="ar-SA"/>
        </w:rPr>
        <w:t xml:space="preserve"> </w:t>
      </w:r>
      <w:r>
        <w:rPr>
          <w:lang w:bidi="ar-SA"/>
        </w:rPr>
        <w:t>December</w:t>
      </w:r>
      <w:r w:rsidRPr="00321936">
        <w:rPr>
          <w:lang w:bidi="ar-SA"/>
        </w:rPr>
        <w:t xml:space="preserve"> 2016</w:t>
      </w:r>
      <w:r w:rsidRPr="00107E06">
        <w:rPr>
          <w:color w:val="000000" w:themeColor="text1"/>
        </w:rPr>
        <w:t xml:space="preserve">. It seeks </w:t>
      </w:r>
      <w:r w:rsidR="00C37470">
        <w:rPr>
          <w:color w:val="000000" w:themeColor="text1"/>
        </w:rPr>
        <w:t xml:space="preserve">approval for </w:t>
      </w:r>
      <w:r w:rsidR="00C7762C">
        <w:rPr>
          <w:color w:val="000000" w:themeColor="text1"/>
        </w:rPr>
        <w:t xml:space="preserve">the sale of </w:t>
      </w:r>
      <w:r w:rsidR="00C37470">
        <w:rPr>
          <w:color w:val="000000" w:themeColor="text1"/>
        </w:rPr>
        <w:t>food derived from</w:t>
      </w:r>
      <w:r w:rsidRPr="00107E06">
        <w:rPr>
          <w:color w:val="000000" w:themeColor="text1"/>
        </w:rPr>
        <w:t xml:space="preserve"> potato</w:t>
      </w:r>
      <w:r w:rsidR="005D7CCB">
        <w:rPr>
          <w:color w:val="000000" w:themeColor="text1"/>
        </w:rPr>
        <w:t>es</w:t>
      </w:r>
      <w:r w:rsidRPr="00107E06">
        <w:rPr>
          <w:color w:val="000000" w:themeColor="text1"/>
        </w:rPr>
        <w:t xml:space="preserve"> </w:t>
      </w:r>
      <w:r w:rsidR="005D7CCB">
        <w:rPr>
          <w:color w:val="000000" w:themeColor="text1"/>
        </w:rPr>
        <w:t>that</w:t>
      </w:r>
      <w:r w:rsidRPr="00C37470">
        <w:rPr>
          <w:color w:val="000000" w:themeColor="text1"/>
        </w:rPr>
        <w:t xml:space="preserve"> ha</w:t>
      </w:r>
      <w:r w:rsidR="00C37470" w:rsidRPr="00C37470">
        <w:rPr>
          <w:color w:val="000000" w:themeColor="text1"/>
        </w:rPr>
        <w:t>ve</w:t>
      </w:r>
      <w:r w:rsidRPr="00C37470">
        <w:rPr>
          <w:color w:val="000000" w:themeColor="text1"/>
        </w:rPr>
        <w:t xml:space="preserve"> </w:t>
      </w:r>
      <w:r w:rsidR="00A228E7">
        <w:rPr>
          <w:color w:val="000000" w:themeColor="text1"/>
        </w:rPr>
        <w:t xml:space="preserve">disease resistance to </w:t>
      </w:r>
      <w:r w:rsidR="00C37470" w:rsidRPr="00C37470">
        <w:rPr>
          <w:color w:val="000000" w:themeColor="text1"/>
        </w:rPr>
        <w:t xml:space="preserve">foliar late blight, </w:t>
      </w:r>
      <w:r w:rsidR="005D7CCB" w:rsidRPr="00C37470">
        <w:rPr>
          <w:color w:val="000000" w:themeColor="text1"/>
        </w:rPr>
        <w:t xml:space="preserve">reduced </w:t>
      </w:r>
      <w:r w:rsidR="005D7CCB">
        <w:rPr>
          <w:color w:val="000000" w:themeColor="text1"/>
        </w:rPr>
        <w:t>blackspot bruising</w:t>
      </w:r>
      <w:r w:rsidR="005D7CCB" w:rsidRPr="005D7CCB">
        <w:t xml:space="preserve"> </w:t>
      </w:r>
      <w:r w:rsidR="005D7CCB">
        <w:t xml:space="preserve">and </w:t>
      </w:r>
      <w:r w:rsidRPr="00C37470">
        <w:rPr>
          <w:color w:val="000000" w:themeColor="text1"/>
        </w:rPr>
        <w:t>reduced acrylamide potential</w:t>
      </w:r>
      <w:r w:rsidR="005D7CCB">
        <w:rPr>
          <w:color w:val="000000" w:themeColor="text1"/>
        </w:rPr>
        <w:t>.</w:t>
      </w:r>
      <w:r w:rsidRPr="00C37470">
        <w:rPr>
          <w:color w:val="000000" w:themeColor="text1"/>
        </w:rPr>
        <w:t xml:space="preserve"> </w:t>
      </w:r>
      <w:r w:rsidR="005D7CCB" w:rsidRPr="0039396C">
        <w:t xml:space="preserve">Six potato </w:t>
      </w:r>
      <w:r w:rsidR="00015711">
        <w:t>l</w:t>
      </w:r>
      <w:r w:rsidR="003A5177">
        <w:t>ines</w:t>
      </w:r>
      <w:r w:rsidR="00015711" w:rsidRPr="0039396C">
        <w:t xml:space="preserve"> </w:t>
      </w:r>
      <w:r w:rsidR="00BF46A5">
        <w:t>were generated</w:t>
      </w:r>
      <w:r w:rsidR="005D7CCB" w:rsidRPr="0039396C">
        <w:t xml:space="preserve"> from a two-step transformation process </w:t>
      </w:r>
      <w:r w:rsidR="003A5177">
        <w:t>using</w:t>
      </w:r>
      <w:r w:rsidR="003A5177" w:rsidRPr="0039396C">
        <w:t xml:space="preserve"> </w:t>
      </w:r>
      <w:r w:rsidR="005D7CCB" w:rsidRPr="0039396C">
        <w:t xml:space="preserve">three </w:t>
      </w:r>
      <w:r w:rsidR="003A5177">
        <w:t xml:space="preserve">common </w:t>
      </w:r>
      <w:r w:rsidR="005D7CCB" w:rsidRPr="0039396C">
        <w:t>potato varieties</w:t>
      </w:r>
      <w:r w:rsidR="003A5177">
        <w:t xml:space="preserve"> (</w:t>
      </w:r>
      <w:r w:rsidR="003A5177" w:rsidRPr="005C5B74">
        <w:t>Russet Burbank, Ranger Russet and Atlantic</w:t>
      </w:r>
      <w:r w:rsidR="003A5177">
        <w:t>)</w:t>
      </w:r>
      <w:r w:rsidR="005D7CCB" w:rsidRPr="0039396C">
        <w:t>.</w:t>
      </w:r>
      <w:r w:rsidR="00011004">
        <w:t xml:space="preserve"> </w:t>
      </w:r>
    </w:p>
    <w:p w14:paraId="7C5F8B04" w14:textId="4F02919A" w:rsidR="003A5177" w:rsidRDefault="003A5177" w:rsidP="00FC090F"/>
    <w:p w14:paraId="2B36469B" w14:textId="6A073E73" w:rsidR="004242D5" w:rsidRDefault="00942918" w:rsidP="004242D5">
      <w:pPr>
        <w:autoSpaceDE w:val="0"/>
        <w:autoSpaceDN w:val="0"/>
        <w:adjustRightInd w:val="0"/>
        <w:rPr>
          <w:rFonts w:eastAsiaTheme="minorHAnsi" w:cs="Arial"/>
          <w:color w:val="000000" w:themeColor="text1"/>
          <w:szCs w:val="22"/>
        </w:rPr>
      </w:pPr>
      <w:r>
        <w:rPr>
          <w:rFonts w:eastAsiaTheme="minorHAnsi" w:cs="Arial"/>
          <w:color w:val="000000" w:themeColor="text1"/>
          <w:szCs w:val="22"/>
        </w:rPr>
        <w:t>Initially, three lines (</w:t>
      </w:r>
      <w:r w:rsidRPr="00107E06">
        <w:rPr>
          <w:color w:val="000000" w:themeColor="text1"/>
        </w:rPr>
        <w:t>E</w:t>
      </w:r>
      <w:r>
        <w:rPr>
          <w:color w:val="000000" w:themeColor="text1"/>
        </w:rPr>
        <w:t>56, F10 and J3)</w:t>
      </w:r>
      <w:r w:rsidRPr="00107E06">
        <w:rPr>
          <w:color w:val="000000" w:themeColor="text1"/>
        </w:rPr>
        <w:t xml:space="preserve"> </w:t>
      </w:r>
      <w:r>
        <w:rPr>
          <w:rFonts w:eastAsiaTheme="minorHAnsi" w:cs="Arial"/>
          <w:color w:val="000000" w:themeColor="text1"/>
          <w:szCs w:val="22"/>
        </w:rPr>
        <w:t xml:space="preserve">were generated </w:t>
      </w:r>
      <w:r>
        <w:t xml:space="preserve">using an RNA interference (RNAi) approach. </w:t>
      </w:r>
      <w:r w:rsidR="004242D5">
        <w:rPr>
          <w:rFonts w:eastAsiaTheme="minorHAnsi" w:cs="Arial"/>
          <w:color w:val="000000" w:themeColor="text1"/>
          <w:szCs w:val="22"/>
        </w:rPr>
        <w:t xml:space="preserve">For the RNAi approach, four endogenous genes were targeted for suppression by inserting </w:t>
      </w:r>
      <w:r w:rsidR="00901600">
        <w:rPr>
          <w:rFonts w:eastAsiaTheme="minorHAnsi" w:cs="Arial"/>
          <w:color w:val="000000" w:themeColor="text1"/>
          <w:szCs w:val="22"/>
        </w:rPr>
        <w:t>DNA</w:t>
      </w:r>
      <w:r w:rsidR="00901600" w:rsidRPr="00DD5D09">
        <w:rPr>
          <w:rFonts w:eastAsiaTheme="minorHAnsi" w:cs="Arial"/>
          <w:color w:val="000000" w:themeColor="text1"/>
          <w:szCs w:val="22"/>
        </w:rPr>
        <w:t xml:space="preserve"> </w:t>
      </w:r>
      <w:r w:rsidR="004242D5" w:rsidRPr="00DD5D09">
        <w:rPr>
          <w:rFonts w:eastAsiaTheme="minorHAnsi" w:cs="Arial"/>
          <w:color w:val="000000" w:themeColor="text1"/>
          <w:szCs w:val="22"/>
        </w:rPr>
        <w:t xml:space="preserve">fragments from </w:t>
      </w:r>
      <w:r w:rsidR="004242D5">
        <w:rPr>
          <w:rFonts w:eastAsiaTheme="minorHAnsi" w:cs="Arial"/>
          <w:color w:val="000000" w:themeColor="text1"/>
          <w:szCs w:val="22"/>
        </w:rPr>
        <w:t>each of the genes. The genes targeted for suppression were:</w:t>
      </w:r>
      <w:r w:rsidR="004242D5" w:rsidRPr="00DD5D09">
        <w:rPr>
          <w:rFonts w:eastAsiaTheme="minorHAnsi" w:cs="Arial"/>
          <w:color w:val="000000" w:themeColor="text1"/>
          <w:szCs w:val="22"/>
        </w:rPr>
        <w:t xml:space="preserve"> </w:t>
      </w:r>
      <w:r w:rsidR="004242D5" w:rsidRPr="001264D9">
        <w:rPr>
          <w:rFonts w:eastAsiaTheme="minorHAnsi" w:cs="Arial"/>
          <w:color w:val="000000" w:themeColor="text1"/>
          <w:szCs w:val="22"/>
        </w:rPr>
        <w:t>asparagine synthetase-1 (</w:t>
      </w:r>
      <w:r w:rsidR="004242D5" w:rsidRPr="001264D9">
        <w:rPr>
          <w:rFonts w:eastAsiaTheme="minorHAnsi" w:cs="Arial"/>
          <w:i/>
          <w:color w:val="000000" w:themeColor="text1"/>
          <w:szCs w:val="22"/>
        </w:rPr>
        <w:t>Asn1</w:t>
      </w:r>
      <w:r w:rsidR="004242D5" w:rsidRPr="001264D9">
        <w:rPr>
          <w:rFonts w:eastAsiaTheme="minorHAnsi" w:cs="Arial"/>
          <w:color w:val="000000" w:themeColor="text1"/>
          <w:szCs w:val="22"/>
        </w:rPr>
        <w:t>), phosp</w:t>
      </w:r>
      <w:r w:rsidR="00901600">
        <w:rPr>
          <w:rFonts w:eastAsiaTheme="minorHAnsi" w:cs="Arial"/>
          <w:color w:val="000000" w:themeColor="text1"/>
          <w:szCs w:val="22"/>
        </w:rPr>
        <w:t>h</w:t>
      </w:r>
      <w:r w:rsidR="004242D5" w:rsidRPr="001264D9">
        <w:rPr>
          <w:rFonts w:eastAsiaTheme="minorHAnsi" w:cs="Arial"/>
          <w:color w:val="000000" w:themeColor="text1"/>
          <w:szCs w:val="22"/>
        </w:rPr>
        <w:t>orylase-L (</w:t>
      </w:r>
      <w:r w:rsidR="004242D5" w:rsidRPr="001264D9">
        <w:rPr>
          <w:rFonts w:eastAsiaTheme="minorHAnsi" w:cs="Arial"/>
          <w:i/>
          <w:color w:val="000000" w:themeColor="text1"/>
          <w:szCs w:val="22"/>
        </w:rPr>
        <w:t>PhL</w:t>
      </w:r>
      <w:r w:rsidR="004242D5" w:rsidRPr="001264D9">
        <w:rPr>
          <w:rFonts w:eastAsiaTheme="minorHAnsi" w:cs="Arial"/>
          <w:color w:val="000000" w:themeColor="text1"/>
          <w:szCs w:val="22"/>
        </w:rPr>
        <w:t>), water dikinase R1 (</w:t>
      </w:r>
      <w:r w:rsidR="004242D5" w:rsidRPr="001264D9">
        <w:rPr>
          <w:rFonts w:eastAsiaTheme="minorHAnsi" w:cs="Arial"/>
          <w:i/>
          <w:color w:val="000000" w:themeColor="text1"/>
          <w:szCs w:val="22"/>
        </w:rPr>
        <w:t>R1</w:t>
      </w:r>
      <w:r w:rsidR="004242D5" w:rsidRPr="001264D9">
        <w:rPr>
          <w:rFonts w:eastAsiaTheme="minorHAnsi" w:cs="Arial"/>
          <w:color w:val="000000" w:themeColor="text1"/>
          <w:szCs w:val="22"/>
        </w:rPr>
        <w:t>), and polyphenol oxidase-5 (</w:t>
      </w:r>
      <w:r w:rsidR="004242D5" w:rsidRPr="001264D9">
        <w:rPr>
          <w:rFonts w:eastAsiaTheme="minorHAnsi" w:cs="Arial"/>
          <w:i/>
          <w:color w:val="000000" w:themeColor="text1"/>
          <w:szCs w:val="22"/>
        </w:rPr>
        <w:t>Ppo5</w:t>
      </w:r>
      <w:r w:rsidR="004242D5" w:rsidRPr="001264D9">
        <w:rPr>
          <w:rFonts w:eastAsiaTheme="minorHAnsi" w:cs="Arial"/>
          <w:color w:val="000000" w:themeColor="text1"/>
          <w:szCs w:val="22"/>
        </w:rPr>
        <w:t>)</w:t>
      </w:r>
      <w:r w:rsidR="004242D5">
        <w:rPr>
          <w:rFonts w:eastAsiaTheme="minorHAnsi" w:cs="Arial"/>
          <w:color w:val="000000" w:themeColor="text1"/>
          <w:szCs w:val="22"/>
        </w:rPr>
        <w:t xml:space="preserve">. Reducing the expression of the target genes was expected to result in a reduction in the levels of free asparagine and reducing sugars in the tuber. Asparagine and reducing sugars can react via the Maillard reaction to produce acrylamide, at temperatures consistent with frying and baking. Similarly, a reduction of polyphenols would decrease the formation of pigmented products that occur with bruising and can result in food wastage. </w:t>
      </w:r>
      <w:r w:rsidR="004242D5" w:rsidRPr="00DD5D09">
        <w:rPr>
          <w:rFonts w:eastAsiaTheme="minorHAnsi" w:cs="Arial"/>
          <w:color w:val="000000" w:themeColor="text1"/>
          <w:szCs w:val="22"/>
        </w:rPr>
        <w:t xml:space="preserve">The introduced DNA fragments are derived from </w:t>
      </w:r>
      <w:r w:rsidR="004242D5">
        <w:rPr>
          <w:rFonts w:eastAsiaTheme="minorHAnsi" w:cs="Arial"/>
          <w:color w:val="000000" w:themeColor="text1"/>
          <w:szCs w:val="22"/>
        </w:rPr>
        <w:t xml:space="preserve">the crop </w:t>
      </w:r>
      <w:r w:rsidR="004242D5" w:rsidRPr="00DD5D09">
        <w:rPr>
          <w:rFonts w:eastAsiaTheme="minorHAnsi" w:cs="Arial"/>
          <w:color w:val="000000" w:themeColor="text1"/>
          <w:szCs w:val="22"/>
        </w:rPr>
        <w:t>potato (</w:t>
      </w:r>
      <w:r w:rsidR="004242D5" w:rsidRPr="00DD5D09">
        <w:rPr>
          <w:rFonts w:eastAsiaTheme="minorHAnsi" w:cs="Arial"/>
          <w:i/>
          <w:color w:val="000000" w:themeColor="text1"/>
          <w:szCs w:val="22"/>
        </w:rPr>
        <w:t>Solanum tuberosum</w:t>
      </w:r>
      <w:r w:rsidR="004242D5" w:rsidRPr="00F1027F">
        <w:rPr>
          <w:rFonts w:eastAsiaTheme="minorHAnsi" w:cs="Arial"/>
          <w:color w:val="000000" w:themeColor="text1"/>
          <w:szCs w:val="22"/>
        </w:rPr>
        <w:t xml:space="preserve"> Ranger Russet</w:t>
      </w:r>
      <w:r w:rsidR="004242D5" w:rsidRPr="00DD5D09">
        <w:rPr>
          <w:rFonts w:eastAsiaTheme="minorHAnsi" w:cs="Arial"/>
          <w:color w:val="000000" w:themeColor="text1"/>
          <w:szCs w:val="22"/>
        </w:rPr>
        <w:t>)</w:t>
      </w:r>
      <w:r w:rsidR="004242D5" w:rsidRPr="00DD5D09">
        <w:rPr>
          <w:rFonts w:eastAsiaTheme="minorHAnsi" w:cs="Arial"/>
          <w:i/>
          <w:color w:val="000000" w:themeColor="text1"/>
          <w:szCs w:val="22"/>
        </w:rPr>
        <w:t xml:space="preserve"> </w:t>
      </w:r>
      <w:r w:rsidR="004242D5" w:rsidRPr="00DD5D09">
        <w:rPr>
          <w:rFonts w:eastAsiaTheme="minorHAnsi" w:cs="Arial"/>
          <w:color w:val="000000" w:themeColor="text1"/>
          <w:szCs w:val="22"/>
        </w:rPr>
        <w:t>and a related species (</w:t>
      </w:r>
      <w:r w:rsidR="004242D5" w:rsidRPr="00DD5D09">
        <w:rPr>
          <w:rFonts w:eastAsiaTheme="minorHAnsi" w:cs="Arial"/>
          <w:i/>
          <w:color w:val="000000" w:themeColor="text1"/>
          <w:szCs w:val="22"/>
        </w:rPr>
        <w:t>S. verrucosum</w:t>
      </w:r>
      <w:r w:rsidR="004242D5" w:rsidRPr="00DD5D09">
        <w:rPr>
          <w:rFonts w:eastAsiaTheme="minorHAnsi" w:cs="Arial"/>
          <w:color w:val="000000" w:themeColor="text1"/>
          <w:szCs w:val="22"/>
        </w:rPr>
        <w:t>).</w:t>
      </w:r>
    </w:p>
    <w:p w14:paraId="7DF5E127" w14:textId="0AA65C79" w:rsidR="00725EF7" w:rsidRDefault="00725EF7" w:rsidP="00725EF7">
      <w:pPr>
        <w:autoSpaceDE w:val="0"/>
        <w:autoSpaceDN w:val="0"/>
        <w:adjustRightInd w:val="0"/>
        <w:rPr>
          <w:rFonts w:eastAsiaTheme="minorHAnsi" w:cs="Arial"/>
          <w:color w:val="000000" w:themeColor="text1"/>
          <w:szCs w:val="22"/>
        </w:rPr>
      </w:pPr>
    </w:p>
    <w:p w14:paraId="5CCB954B" w14:textId="620DEE4A" w:rsidR="00725EF7" w:rsidRPr="00DD5D09" w:rsidRDefault="00725EF7" w:rsidP="00725EF7">
      <w:pPr>
        <w:autoSpaceDE w:val="0"/>
        <w:autoSpaceDN w:val="0"/>
        <w:adjustRightInd w:val="0"/>
        <w:rPr>
          <w:rFonts w:eastAsiaTheme="minorHAnsi" w:cs="Arial"/>
          <w:color w:val="000000" w:themeColor="text1"/>
          <w:szCs w:val="22"/>
        </w:rPr>
      </w:pPr>
      <w:r w:rsidRPr="00A3069B">
        <w:rPr>
          <w:rFonts w:eastAsiaTheme="minorHAnsi" w:cs="Arial"/>
          <w:color w:val="000000" w:themeColor="text1"/>
          <w:szCs w:val="22"/>
        </w:rPr>
        <w:t xml:space="preserve">A </w:t>
      </w:r>
      <w:r w:rsidR="004242D5">
        <w:rPr>
          <w:rFonts w:eastAsiaTheme="minorHAnsi" w:cs="Arial"/>
          <w:color w:val="000000" w:themeColor="text1"/>
          <w:szCs w:val="22"/>
        </w:rPr>
        <w:t>second</w:t>
      </w:r>
      <w:r w:rsidRPr="00A3069B">
        <w:rPr>
          <w:rFonts w:eastAsiaTheme="minorHAnsi" w:cs="Arial"/>
          <w:color w:val="000000" w:themeColor="text1"/>
          <w:szCs w:val="22"/>
        </w:rPr>
        <w:t xml:space="preserve"> </w:t>
      </w:r>
      <w:r>
        <w:rPr>
          <w:rFonts w:eastAsiaTheme="minorHAnsi" w:cs="Arial"/>
          <w:color w:val="000000" w:themeColor="text1"/>
          <w:szCs w:val="22"/>
        </w:rPr>
        <w:t xml:space="preserve">transformation procedure was performed on E56, F10 and J3 to create </w:t>
      </w:r>
      <w:r>
        <w:t>W8</w:t>
      </w:r>
      <w:r w:rsidR="00011004">
        <w:t>,</w:t>
      </w:r>
      <w:r>
        <w:t xml:space="preserve"> X17 and Y9 </w:t>
      </w:r>
      <w:r>
        <w:rPr>
          <w:rFonts w:eastAsiaTheme="minorHAnsi" w:cs="Arial"/>
          <w:color w:val="000000" w:themeColor="text1"/>
          <w:szCs w:val="22"/>
        </w:rPr>
        <w:t xml:space="preserve">respectively. </w:t>
      </w:r>
      <w:r w:rsidR="004242D5">
        <w:rPr>
          <w:rFonts w:eastAsiaTheme="minorHAnsi" w:cs="Arial"/>
          <w:color w:val="000000" w:themeColor="text1"/>
          <w:szCs w:val="22"/>
        </w:rPr>
        <w:t>A</w:t>
      </w:r>
      <w:r>
        <w:rPr>
          <w:rFonts w:eastAsiaTheme="minorHAnsi" w:cs="Arial"/>
          <w:color w:val="000000" w:themeColor="text1"/>
          <w:szCs w:val="22"/>
        </w:rPr>
        <w:t xml:space="preserve">n RNAi approach </w:t>
      </w:r>
      <w:r w:rsidR="004242D5">
        <w:rPr>
          <w:rFonts w:eastAsiaTheme="minorHAnsi" w:cs="Arial"/>
          <w:color w:val="000000" w:themeColor="text1"/>
          <w:szCs w:val="22"/>
        </w:rPr>
        <w:t xml:space="preserve">was used </w:t>
      </w:r>
      <w:r>
        <w:rPr>
          <w:rFonts w:eastAsiaTheme="minorHAnsi" w:cs="Arial"/>
          <w:color w:val="000000" w:themeColor="text1"/>
          <w:szCs w:val="22"/>
        </w:rPr>
        <w:t>to target vacuolar invertase (</w:t>
      </w:r>
      <w:r w:rsidRPr="00A3069B">
        <w:rPr>
          <w:rFonts w:eastAsiaTheme="minorHAnsi" w:cs="Arial"/>
          <w:i/>
          <w:color w:val="000000" w:themeColor="text1"/>
          <w:szCs w:val="22"/>
        </w:rPr>
        <w:t>Vlnv</w:t>
      </w:r>
      <w:r>
        <w:rPr>
          <w:rFonts w:eastAsiaTheme="minorHAnsi" w:cs="Arial"/>
          <w:color w:val="000000" w:themeColor="text1"/>
          <w:szCs w:val="22"/>
        </w:rPr>
        <w:t xml:space="preserve">) to further decrease the levels of reducing sugars and thus the acrylamide potential of the tubers. </w:t>
      </w:r>
      <w:r w:rsidRPr="00DD5D09">
        <w:rPr>
          <w:rFonts w:eastAsiaTheme="minorHAnsi" w:cs="Arial"/>
          <w:color w:val="000000" w:themeColor="text1"/>
          <w:szCs w:val="22"/>
        </w:rPr>
        <w:t xml:space="preserve">The introduced DNA fragments </w:t>
      </w:r>
      <w:r>
        <w:rPr>
          <w:rFonts w:eastAsiaTheme="minorHAnsi" w:cs="Arial"/>
          <w:color w:val="000000" w:themeColor="text1"/>
          <w:szCs w:val="22"/>
        </w:rPr>
        <w:t>we</w:t>
      </w:r>
      <w:r w:rsidRPr="00DD5D09">
        <w:rPr>
          <w:rFonts w:eastAsiaTheme="minorHAnsi" w:cs="Arial"/>
          <w:color w:val="000000" w:themeColor="text1"/>
          <w:szCs w:val="22"/>
        </w:rPr>
        <w:t>re derived from</w:t>
      </w:r>
      <w:r>
        <w:rPr>
          <w:rFonts w:eastAsiaTheme="minorHAnsi" w:cs="Arial"/>
          <w:color w:val="000000" w:themeColor="text1"/>
          <w:szCs w:val="22"/>
        </w:rPr>
        <w:t xml:space="preserve"> the crop</w:t>
      </w:r>
      <w:r w:rsidRPr="00DD5D09">
        <w:rPr>
          <w:rFonts w:eastAsiaTheme="minorHAnsi" w:cs="Arial"/>
          <w:color w:val="000000" w:themeColor="text1"/>
          <w:szCs w:val="22"/>
        </w:rPr>
        <w:t xml:space="preserve"> potato (</w:t>
      </w:r>
      <w:r>
        <w:rPr>
          <w:rFonts w:eastAsiaTheme="minorHAnsi" w:cs="Arial"/>
          <w:i/>
          <w:color w:val="000000" w:themeColor="text1"/>
          <w:szCs w:val="22"/>
        </w:rPr>
        <w:t>S.</w:t>
      </w:r>
      <w:r w:rsidRPr="00DD5D09">
        <w:rPr>
          <w:rFonts w:eastAsiaTheme="minorHAnsi" w:cs="Arial"/>
          <w:i/>
          <w:color w:val="000000" w:themeColor="text1"/>
          <w:szCs w:val="22"/>
        </w:rPr>
        <w:t xml:space="preserve"> tuberosum</w:t>
      </w:r>
      <w:r w:rsidRPr="00F1027F">
        <w:rPr>
          <w:rFonts w:eastAsiaTheme="minorHAnsi" w:cs="Arial"/>
          <w:color w:val="000000" w:themeColor="text1"/>
          <w:szCs w:val="22"/>
        </w:rPr>
        <w:t xml:space="preserve"> Ranger Russet</w:t>
      </w:r>
      <w:r w:rsidRPr="00DD5D09">
        <w:rPr>
          <w:rFonts w:eastAsiaTheme="minorHAnsi" w:cs="Arial"/>
          <w:color w:val="000000" w:themeColor="text1"/>
          <w:szCs w:val="22"/>
        </w:rPr>
        <w:t>)</w:t>
      </w:r>
      <w:r>
        <w:rPr>
          <w:rFonts w:eastAsiaTheme="minorHAnsi" w:cs="Arial"/>
          <w:color w:val="000000" w:themeColor="text1"/>
          <w:szCs w:val="22"/>
        </w:rPr>
        <w:t>.</w:t>
      </w:r>
      <w:r w:rsidRPr="00DD5D09">
        <w:rPr>
          <w:rFonts w:eastAsiaTheme="minorHAnsi" w:cs="Arial"/>
          <w:i/>
          <w:color w:val="000000" w:themeColor="text1"/>
          <w:szCs w:val="22"/>
        </w:rPr>
        <w:t xml:space="preserve"> </w:t>
      </w:r>
      <w:r>
        <w:rPr>
          <w:rFonts w:eastAsiaTheme="minorHAnsi" w:cs="Arial"/>
          <w:color w:val="000000" w:themeColor="text1"/>
          <w:szCs w:val="22"/>
        </w:rPr>
        <w:t xml:space="preserve">Additionally, </w:t>
      </w:r>
      <w:r w:rsidR="004242D5">
        <w:rPr>
          <w:rFonts w:eastAsiaTheme="minorHAnsi" w:cs="Arial"/>
          <w:color w:val="000000" w:themeColor="text1"/>
          <w:szCs w:val="22"/>
        </w:rPr>
        <w:t>a</w:t>
      </w:r>
      <w:r>
        <w:rPr>
          <w:rFonts w:eastAsiaTheme="minorHAnsi" w:cs="Arial"/>
          <w:color w:val="000000" w:themeColor="text1"/>
          <w:szCs w:val="22"/>
        </w:rPr>
        <w:t xml:space="preserve"> gene encoding </w:t>
      </w:r>
      <w:r w:rsidR="004242D5">
        <w:rPr>
          <w:rFonts w:eastAsiaTheme="minorHAnsi" w:cs="Arial"/>
          <w:color w:val="000000" w:themeColor="text1"/>
          <w:szCs w:val="22"/>
        </w:rPr>
        <w:t>a</w:t>
      </w:r>
      <w:r>
        <w:rPr>
          <w:rFonts w:eastAsiaTheme="minorHAnsi" w:cs="Arial"/>
          <w:color w:val="000000" w:themeColor="text1"/>
          <w:szCs w:val="22"/>
        </w:rPr>
        <w:t xml:space="preserve"> plant resistance protein from </w:t>
      </w:r>
      <w:r w:rsidRPr="007A03FF">
        <w:rPr>
          <w:rFonts w:eastAsiaTheme="minorHAnsi" w:cs="Arial"/>
          <w:i/>
          <w:color w:val="000000" w:themeColor="text1"/>
          <w:szCs w:val="22"/>
        </w:rPr>
        <w:t>S. venturii</w:t>
      </w:r>
      <w:r>
        <w:rPr>
          <w:rFonts w:eastAsiaTheme="minorHAnsi" w:cs="Arial"/>
          <w:color w:val="000000" w:themeColor="text1"/>
          <w:szCs w:val="22"/>
        </w:rPr>
        <w:t xml:space="preserve"> was used to give W8, X17 and Y9 resistance to foliar late blight.</w:t>
      </w:r>
    </w:p>
    <w:p w14:paraId="27A7B920" w14:textId="7CF16772" w:rsidR="00216CFB" w:rsidRDefault="00216CFB" w:rsidP="00CB37B4">
      <w:pPr>
        <w:rPr>
          <w:color w:val="000000" w:themeColor="text1"/>
        </w:rPr>
      </w:pPr>
    </w:p>
    <w:p w14:paraId="46848F3B" w14:textId="0598F051" w:rsidR="005612CA" w:rsidRPr="007C1EAB" w:rsidRDefault="005612CA" w:rsidP="00CB37B4">
      <w:pPr>
        <w:rPr>
          <w:color w:val="000000" w:themeColor="text1"/>
        </w:rPr>
      </w:pPr>
      <w:r>
        <w:rPr>
          <w:color w:val="000000" w:themeColor="text1"/>
        </w:rPr>
        <w:t xml:space="preserve">The Application </w:t>
      </w:r>
      <w:r w:rsidR="00AD10B4">
        <w:rPr>
          <w:color w:val="000000" w:themeColor="text1"/>
        </w:rPr>
        <w:t>initially sought</w:t>
      </w:r>
      <w:r>
        <w:rPr>
          <w:color w:val="000000" w:themeColor="text1"/>
        </w:rPr>
        <w:t xml:space="preserve"> approval for food derived from all six </w:t>
      </w:r>
      <w:r w:rsidR="003A5177">
        <w:rPr>
          <w:color w:val="000000" w:themeColor="text1"/>
        </w:rPr>
        <w:t xml:space="preserve">lines </w:t>
      </w:r>
      <w:r>
        <w:rPr>
          <w:color w:val="000000" w:themeColor="text1"/>
        </w:rPr>
        <w:t>outlined above</w:t>
      </w:r>
      <w:r w:rsidR="00E5544B">
        <w:rPr>
          <w:color w:val="000000" w:themeColor="text1"/>
        </w:rPr>
        <w:t>.</w:t>
      </w:r>
      <w:r>
        <w:rPr>
          <w:color w:val="000000" w:themeColor="text1"/>
        </w:rPr>
        <w:t xml:space="preserve"> </w:t>
      </w:r>
      <w:r w:rsidR="00E5544B">
        <w:rPr>
          <w:color w:val="000000" w:themeColor="text1"/>
        </w:rPr>
        <w:t>H</w:t>
      </w:r>
      <w:r>
        <w:rPr>
          <w:color w:val="000000" w:themeColor="text1"/>
        </w:rPr>
        <w:t>owever</w:t>
      </w:r>
      <w:r w:rsidR="00E5544B">
        <w:rPr>
          <w:color w:val="000000" w:themeColor="text1"/>
        </w:rPr>
        <w:t xml:space="preserve">, </w:t>
      </w:r>
      <w:r>
        <w:rPr>
          <w:color w:val="000000" w:themeColor="text1"/>
        </w:rPr>
        <w:t xml:space="preserve">FSANZ was unable to </w:t>
      </w:r>
      <w:r w:rsidR="003A5177">
        <w:rPr>
          <w:color w:val="000000" w:themeColor="text1"/>
        </w:rPr>
        <w:t>complete the assessment of line</w:t>
      </w:r>
      <w:r>
        <w:rPr>
          <w:color w:val="000000" w:themeColor="text1"/>
        </w:rPr>
        <w:t xml:space="preserve"> E56 as no compositional data </w:t>
      </w:r>
      <w:r w:rsidR="00371D0F">
        <w:rPr>
          <w:color w:val="000000" w:themeColor="text1"/>
        </w:rPr>
        <w:t>w</w:t>
      </w:r>
      <w:r w:rsidR="00AD10B4">
        <w:rPr>
          <w:color w:val="000000" w:themeColor="text1"/>
        </w:rPr>
        <w:t xml:space="preserve">as </w:t>
      </w:r>
      <w:r>
        <w:rPr>
          <w:color w:val="000000" w:themeColor="text1"/>
        </w:rPr>
        <w:t xml:space="preserve">provided. </w:t>
      </w:r>
      <w:r w:rsidR="00FE5E6D">
        <w:rPr>
          <w:color w:val="000000" w:themeColor="text1"/>
        </w:rPr>
        <w:t xml:space="preserve">For this reason, </w:t>
      </w:r>
      <w:r w:rsidR="00A4071E">
        <w:rPr>
          <w:color w:val="000000" w:themeColor="text1"/>
        </w:rPr>
        <w:t xml:space="preserve">E56 is not referred to in the title of FSANZ documentation relating to the </w:t>
      </w:r>
      <w:r w:rsidR="00DB68BB">
        <w:rPr>
          <w:color w:val="000000" w:themeColor="text1"/>
        </w:rPr>
        <w:t>Application</w:t>
      </w:r>
      <w:r w:rsidR="00BF6349">
        <w:rPr>
          <w:color w:val="000000" w:themeColor="text1"/>
        </w:rPr>
        <w:t>.</w:t>
      </w:r>
    </w:p>
    <w:p w14:paraId="0E453642" w14:textId="77777777" w:rsidR="0053464E" w:rsidRPr="0053464E" w:rsidRDefault="00F33BB8" w:rsidP="00A56E34">
      <w:pPr>
        <w:pStyle w:val="Heading2"/>
      </w:pPr>
      <w:bookmarkStart w:id="18" w:name="_Toc300761892"/>
      <w:bookmarkStart w:id="19" w:name="_Toc300933421"/>
      <w:bookmarkStart w:id="20" w:name="_Toc482257533"/>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2C59A64C" w14:textId="0134133C" w:rsidR="00FC090F" w:rsidRPr="00107E06" w:rsidRDefault="00FC090F" w:rsidP="00FC090F">
      <w:pPr>
        <w:rPr>
          <w:color w:val="000000" w:themeColor="text1"/>
        </w:rPr>
      </w:pPr>
      <w:r w:rsidRPr="00107E06">
        <w:rPr>
          <w:color w:val="000000" w:themeColor="text1"/>
        </w:rPr>
        <w:t xml:space="preserve">Pre-market approval is necessary before a </w:t>
      </w:r>
      <w:r w:rsidR="00E5544B">
        <w:rPr>
          <w:color w:val="000000" w:themeColor="text1"/>
        </w:rPr>
        <w:t>genetically modified (</w:t>
      </w:r>
      <w:r w:rsidRPr="00107E06">
        <w:rPr>
          <w:color w:val="000000" w:themeColor="text1"/>
        </w:rPr>
        <w:t>GM</w:t>
      </w:r>
      <w:r w:rsidR="00A51FB7">
        <w:rPr>
          <w:color w:val="000000" w:themeColor="text1"/>
        </w:rPr>
        <w:t>)</w:t>
      </w:r>
      <w:r w:rsidRPr="00107E06">
        <w:rPr>
          <w:color w:val="000000" w:themeColor="text1"/>
        </w:rPr>
        <w:t xml:space="preserve"> food may enter the Australian and New Zealand food supply. </w:t>
      </w:r>
      <w:r w:rsidR="00AD10B4">
        <w:rPr>
          <w:color w:val="000000" w:themeColor="text1"/>
        </w:rPr>
        <w:t xml:space="preserve">GM foods are only approved after </w:t>
      </w:r>
      <w:r w:rsidRPr="00107E06">
        <w:rPr>
          <w:color w:val="000000" w:themeColor="text1"/>
        </w:rPr>
        <w:t xml:space="preserve">a comprehensive pre-market safety assessment. </w:t>
      </w:r>
      <w:r w:rsidRPr="00107E06" w:rsidDel="00C41B34">
        <w:rPr>
          <w:color w:val="000000" w:themeColor="text1"/>
        </w:rPr>
        <w:t>Standard 1.5.2</w:t>
      </w:r>
      <w:r w:rsidRPr="00107E06">
        <w:rPr>
          <w:color w:val="000000" w:themeColor="text1"/>
        </w:rPr>
        <w:t xml:space="preserve"> </w:t>
      </w:r>
      <w:r w:rsidR="00A04015">
        <w:rPr>
          <w:color w:val="000000" w:themeColor="text1"/>
        </w:rPr>
        <w:t xml:space="preserve">– </w:t>
      </w:r>
      <w:r w:rsidR="006E2A2B" w:rsidRPr="006E2A2B">
        <w:rPr>
          <w:color w:val="000000" w:themeColor="text1"/>
        </w:rPr>
        <w:t>Food produced using gene technology</w:t>
      </w:r>
      <w:r w:rsidR="006E2A2B">
        <w:rPr>
          <w:color w:val="000000" w:themeColor="text1"/>
        </w:rPr>
        <w:t>,</w:t>
      </w:r>
      <w:r w:rsidR="006E2A2B" w:rsidRPr="006E2A2B" w:rsidDel="006E2A2B">
        <w:rPr>
          <w:color w:val="000000" w:themeColor="text1"/>
        </w:rPr>
        <w:t xml:space="preserve"> </w:t>
      </w:r>
      <w:r w:rsidRPr="00107E06">
        <w:rPr>
          <w:color w:val="000000" w:themeColor="text1"/>
        </w:rPr>
        <w:t xml:space="preserve">sets out the permission and conditions for the sale and use of food produced using gene technology (a GM food). Foods that have been assessed and approved are listed in Schedule 26. </w:t>
      </w:r>
    </w:p>
    <w:p w14:paraId="064D744D" w14:textId="77777777" w:rsidR="00FC090F" w:rsidRPr="00107E06" w:rsidRDefault="00FC090F" w:rsidP="00FC090F">
      <w:pPr>
        <w:rPr>
          <w:color w:val="000000" w:themeColor="text1"/>
        </w:rPr>
      </w:pPr>
    </w:p>
    <w:p w14:paraId="76F38EBD" w14:textId="5BFB0A03" w:rsidR="000750F3" w:rsidRDefault="00FC090F" w:rsidP="00FC090F">
      <w:pPr>
        <w:rPr>
          <w:color w:val="000000" w:themeColor="text1"/>
        </w:rPr>
      </w:pPr>
      <w:r w:rsidRPr="00107E06">
        <w:rPr>
          <w:color w:val="000000" w:themeColor="text1"/>
        </w:rPr>
        <w:t xml:space="preserve">Standard 1.5.2 </w:t>
      </w:r>
      <w:r>
        <w:rPr>
          <w:color w:val="000000" w:themeColor="text1"/>
        </w:rPr>
        <w:t xml:space="preserve">also </w:t>
      </w:r>
      <w:r w:rsidRPr="00107E06">
        <w:rPr>
          <w:color w:val="000000" w:themeColor="text1"/>
        </w:rPr>
        <w:t xml:space="preserve">contains specific labelling provisions for approved GM foods. GM foods and ingredients must be identified on labels with the words ‘genetically modified’, if novel DNA or novel protein (as defined in Standard 1.5.2) is present in the food. Foods listed in subsections S26—3(2) and (3) of Schedule 26 must also be labelled with the words ‘genetically modified’, as well as any other additional labelling required by the Schedule, regardless of the presence of novel DNA or novel protein in the foods. </w:t>
      </w:r>
      <w:r w:rsidR="000750F3">
        <w:rPr>
          <w:color w:val="000000" w:themeColor="text1"/>
        </w:rPr>
        <w:br w:type="page"/>
      </w:r>
    </w:p>
    <w:p w14:paraId="0E453643" w14:textId="5693A114" w:rsidR="0053464E" w:rsidRPr="00F33BB8" w:rsidRDefault="00FC090F" w:rsidP="006E2A2B">
      <w:pPr>
        <w:widowControl/>
        <w:rPr>
          <w:color w:val="00B050"/>
        </w:rPr>
      </w:pPr>
      <w:r>
        <w:rPr>
          <w:color w:val="000000" w:themeColor="text1"/>
        </w:rPr>
        <w:lastRenderedPageBreak/>
        <w:t>F</w:t>
      </w:r>
      <w:r w:rsidRPr="00107E06">
        <w:rPr>
          <w:color w:val="000000" w:themeColor="text1"/>
        </w:rPr>
        <w:t xml:space="preserve">oods listed in subsections S26—3(2) and (3) </w:t>
      </w:r>
      <w:r>
        <w:rPr>
          <w:color w:val="000000" w:themeColor="text1"/>
        </w:rPr>
        <w:t xml:space="preserve">are considered to </w:t>
      </w:r>
      <w:r w:rsidRPr="00107E06">
        <w:rPr>
          <w:color w:val="000000" w:themeColor="text1"/>
        </w:rPr>
        <w:t>have an altered characteristic</w:t>
      </w:r>
      <w:r w:rsidR="004A2D22">
        <w:rPr>
          <w:color w:val="000000" w:themeColor="text1"/>
        </w:rPr>
        <w:t>, s</w:t>
      </w:r>
      <w:r w:rsidRPr="00107E06">
        <w:rPr>
          <w:color w:val="000000" w:themeColor="text1"/>
        </w:rPr>
        <w:t>uch as an altered com</w:t>
      </w:r>
      <w:r w:rsidR="004A2D22">
        <w:rPr>
          <w:color w:val="000000" w:themeColor="text1"/>
        </w:rPr>
        <w:t>position or nutritional profile,</w:t>
      </w:r>
      <w:r w:rsidRPr="00107E06">
        <w:rPr>
          <w:color w:val="000000" w:themeColor="text1"/>
        </w:rPr>
        <w:t xml:space="preserve"> when compared to the existing counterpart food that is not produced using gene technology.</w:t>
      </w:r>
    </w:p>
    <w:p w14:paraId="0E453644" w14:textId="5F9F5D5B" w:rsidR="00AF387F" w:rsidRPr="000B6AF2" w:rsidRDefault="00F33BB8" w:rsidP="00D062E4">
      <w:pPr>
        <w:pStyle w:val="Heading2"/>
        <w:rPr>
          <w:u w:color="FFFF00"/>
        </w:rPr>
      </w:pPr>
      <w:bookmarkStart w:id="21" w:name="_Toc286391007"/>
      <w:bookmarkStart w:id="22" w:name="_Toc300933423"/>
      <w:bookmarkStart w:id="23" w:name="_Toc482257534"/>
      <w:bookmarkStart w:id="24" w:name="_Toc175381432"/>
      <w:r>
        <w:rPr>
          <w:u w:color="FFFF00"/>
        </w:rPr>
        <w:t>1</w:t>
      </w:r>
      <w:r w:rsidR="00606C88">
        <w:rPr>
          <w:u w:color="FFFF00"/>
        </w:rPr>
        <w:t>.4</w:t>
      </w:r>
      <w:r w:rsidR="001542D8">
        <w:rPr>
          <w:u w:color="FFFF00"/>
        </w:rPr>
        <w:tab/>
      </w:r>
      <w:r w:rsidR="00741EFE">
        <w:rPr>
          <w:u w:color="FFFF00"/>
        </w:rPr>
        <w:t xml:space="preserve">Reasons for </w:t>
      </w:r>
      <w:r w:rsidR="00741EFE" w:rsidRPr="00085BD4">
        <w:rPr>
          <w:u w:color="FFFF00"/>
        </w:rPr>
        <w:t>accepting A</w:t>
      </w:r>
      <w:r w:rsidR="00AF387F" w:rsidRPr="00085BD4">
        <w:rPr>
          <w:u w:color="FFFF00"/>
        </w:rPr>
        <w:t>pplication</w:t>
      </w:r>
      <w:bookmarkEnd w:id="21"/>
      <w:bookmarkEnd w:id="22"/>
      <w:bookmarkEnd w:id="23"/>
    </w:p>
    <w:p w14:paraId="6E2F1DDD" w14:textId="77777777" w:rsidR="00085BD4" w:rsidRPr="00107E06" w:rsidRDefault="00085BD4" w:rsidP="00085BD4">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107E06">
        <w:rPr>
          <w:color w:val="000000" w:themeColor="text1"/>
        </w:rPr>
        <w:t>The Application was accepted for assessment because:</w:t>
      </w:r>
    </w:p>
    <w:p w14:paraId="20998985" w14:textId="77777777" w:rsidR="00085BD4" w:rsidRPr="00107E06" w:rsidRDefault="00085BD4" w:rsidP="00085BD4">
      <w:pPr>
        <w:rPr>
          <w:color w:val="000000" w:themeColor="text1"/>
        </w:rPr>
      </w:pPr>
    </w:p>
    <w:p w14:paraId="3D3D6BE3" w14:textId="77777777" w:rsidR="00085BD4" w:rsidRPr="00107E06" w:rsidRDefault="00085BD4" w:rsidP="00085BD4">
      <w:pPr>
        <w:pStyle w:val="FSBullet1"/>
        <w:numPr>
          <w:ilvl w:val="0"/>
          <w:numId w:val="9"/>
        </w:numPr>
        <w:ind w:left="567" w:hanging="567"/>
        <w:rPr>
          <w:color w:val="000000" w:themeColor="text1"/>
        </w:rPr>
      </w:pPr>
      <w:r w:rsidRPr="00107E06">
        <w:rPr>
          <w:color w:val="000000" w:themeColor="text1"/>
        </w:rPr>
        <w:t>it complied with the procedural requirements under subsection 22(2) of the FSANZ Act</w:t>
      </w:r>
    </w:p>
    <w:p w14:paraId="7860C29F" w14:textId="77777777" w:rsidR="00085BD4" w:rsidRPr="00107E06" w:rsidRDefault="00085BD4" w:rsidP="00085BD4">
      <w:pPr>
        <w:pStyle w:val="FSBullet1"/>
        <w:numPr>
          <w:ilvl w:val="0"/>
          <w:numId w:val="9"/>
        </w:numPr>
        <w:ind w:left="567" w:hanging="567"/>
        <w:rPr>
          <w:color w:val="000000" w:themeColor="text1"/>
        </w:rPr>
      </w:pPr>
      <w:r w:rsidRPr="00107E06">
        <w:rPr>
          <w:color w:val="000000" w:themeColor="text1"/>
        </w:rPr>
        <w:t>it related to a matter that warranted the variation of a food regulatory measure</w:t>
      </w:r>
    </w:p>
    <w:p w14:paraId="0E45364C" w14:textId="3AA8C185" w:rsidR="00DE79D9" w:rsidRPr="00A0787D" w:rsidRDefault="00085BD4" w:rsidP="00180C41">
      <w:pPr>
        <w:pStyle w:val="FSBullet1"/>
        <w:numPr>
          <w:ilvl w:val="0"/>
          <w:numId w:val="10"/>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0E45364D" w14:textId="77777777" w:rsidR="00DE79D9" w:rsidRDefault="00D3171B" w:rsidP="00DE79D9">
      <w:pPr>
        <w:pStyle w:val="Heading2"/>
      </w:pPr>
      <w:bookmarkStart w:id="32" w:name="_Toc482257535"/>
      <w:r>
        <w:t>1</w:t>
      </w:r>
      <w:r w:rsidR="00606C88">
        <w:t>.5</w:t>
      </w:r>
      <w:r w:rsidR="00DE79D9">
        <w:tab/>
        <w:t>Procedure for assessment</w:t>
      </w:r>
      <w:bookmarkEnd w:id="32"/>
    </w:p>
    <w:p w14:paraId="0E45364E" w14:textId="1A91CEE4" w:rsidR="00DE79D9" w:rsidRPr="00D63A82" w:rsidRDefault="00DE79D9" w:rsidP="00DE79D9">
      <w:r w:rsidRPr="00D63A82">
        <w:t xml:space="preserve">The Application is being assessed under the </w:t>
      </w:r>
      <w:r w:rsidR="00D63A82" w:rsidRPr="00D63A82">
        <w:t>General</w:t>
      </w:r>
      <w:r w:rsidRPr="00D63A82">
        <w:t xml:space="preserve"> Procedure.</w:t>
      </w:r>
    </w:p>
    <w:p w14:paraId="0E45364F" w14:textId="77777777" w:rsidR="00DE79D9" w:rsidRPr="00D062E4" w:rsidRDefault="00DE79D9" w:rsidP="00180C41"/>
    <w:p w14:paraId="0E453650" w14:textId="77777777" w:rsidR="00AF387F" w:rsidRPr="00180C41" w:rsidRDefault="00D3171B" w:rsidP="00180C41">
      <w:pPr>
        <w:pStyle w:val="Heading1"/>
      </w:pPr>
      <w:bookmarkStart w:id="33" w:name="_Toc300933424"/>
      <w:bookmarkStart w:id="34" w:name="_Toc482257536"/>
      <w:r>
        <w:t>2</w:t>
      </w:r>
      <w:r w:rsidR="001542D8">
        <w:tab/>
      </w:r>
      <w:r w:rsidR="00350DBD">
        <w:t>S</w:t>
      </w:r>
      <w:r w:rsidR="00FB1533">
        <w:t>ummary of the a</w:t>
      </w:r>
      <w:r w:rsidR="00FD2FBE">
        <w:t>ssessment</w:t>
      </w:r>
      <w:bookmarkEnd w:id="25"/>
      <w:bookmarkEnd w:id="33"/>
      <w:bookmarkEnd w:id="34"/>
    </w:p>
    <w:p w14:paraId="0E453666" w14:textId="48C14BD6" w:rsidR="004F69F6" w:rsidRPr="00932F14" w:rsidRDefault="00D3171B" w:rsidP="004646F8">
      <w:pPr>
        <w:pStyle w:val="Heading2"/>
      </w:pPr>
      <w:bookmarkStart w:id="35" w:name="_Toc286391009"/>
      <w:bookmarkStart w:id="36" w:name="_Toc300933425"/>
      <w:bookmarkStart w:id="37" w:name="_Toc482257537"/>
      <w:bookmarkStart w:id="38" w:name="_Toc120358583"/>
      <w:bookmarkStart w:id="39" w:name="_Toc175381440"/>
      <w:r>
        <w:t>2</w:t>
      </w:r>
      <w:r w:rsidR="00271F00">
        <w:t>.</w:t>
      </w:r>
      <w:r w:rsidR="00996A4A">
        <w:t>1</w:t>
      </w:r>
      <w:r w:rsidR="00271F00">
        <w:tab/>
      </w:r>
      <w:r w:rsidR="007F0A30">
        <w:t>Safety</w:t>
      </w:r>
      <w:r w:rsidR="007F0A30" w:rsidRPr="00932F14">
        <w:t xml:space="preserve"> </w:t>
      </w:r>
      <w:r w:rsidR="00741EFE">
        <w:t>a</w:t>
      </w:r>
      <w:r w:rsidR="004F69F6" w:rsidRPr="00932F14">
        <w:t>ssessment</w:t>
      </w:r>
      <w:bookmarkEnd w:id="35"/>
      <w:bookmarkEnd w:id="36"/>
      <w:bookmarkEnd w:id="37"/>
      <w:r w:rsidR="004F69F6" w:rsidRPr="00932F14">
        <w:t xml:space="preserve"> </w:t>
      </w:r>
      <w:bookmarkEnd w:id="38"/>
      <w:bookmarkEnd w:id="39"/>
    </w:p>
    <w:p w14:paraId="1BD4F22C" w14:textId="0FDFB591" w:rsidR="00085BD4" w:rsidRPr="00107E06" w:rsidRDefault="00085BD4" w:rsidP="00085BD4">
      <w:pPr>
        <w:rPr>
          <w:color w:val="000000" w:themeColor="text1"/>
        </w:rPr>
      </w:pPr>
      <w:bookmarkStart w:id="40" w:name="_Toc175381442"/>
      <w:bookmarkStart w:id="41" w:name="_Toc286391010"/>
      <w:bookmarkStart w:id="42" w:name="_Toc300933426"/>
      <w:r w:rsidRPr="00107E06">
        <w:rPr>
          <w:color w:val="000000" w:themeColor="text1"/>
        </w:rPr>
        <w:t xml:space="preserve">The safety assessment of </w:t>
      </w:r>
      <w:r>
        <w:rPr>
          <w:color w:val="000000" w:themeColor="text1"/>
        </w:rPr>
        <w:t>W</w:t>
      </w:r>
      <w:r w:rsidR="006366C5">
        <w:rPr>
          <w:color w:val="000000" w:themeColor="text1"/>
        </w:rPr>
        <w:t>8, X17 and</w:t>
      </w:r>
      <w:r>
        <w:rPr>
          <w:color w:val="000000" w:themeColor="text1"/>
        </w:rPr>
        <w:t xml:space="preserve"> Y9</w:t>
      </w:r>
      <w:r w:rsidR="006366C5">
        <w:rPr>
          <w:color w:val="000000" w:themeColor="text1"/>
        </w:rPr>
        <w:t>,</w:t>
      </w:r>
      <w:r>
        <w:rPr>
          <w:color w:val="000000" w:themeColor="text1"/>
        </w:rPr>
        <w:t xml:space="preserve"> and the progenitor lines </w:t>
      </w:r>
      <w:r w:rsidR="006352A2">
        <w:rPr>
          <w:color w:val="000000" w:themeColor="text1"/>
        </w:rPr>
        <w:t xml:space="preserve">E56, </w:t>
      </w:r>
      <w:r>
        <w:rPr>
          <w:color w:val="000000" w:themeColor="text1"/>
        </w:rPr>
        <w:t>F10 and J3</w:t>
      </w:r>
      <w:r w:rsidRPr="00107E06">
        <w:rPr>
          <w:color w:val="000000" w:themeColor="text1"/>
        </w:rPr>
        <w:t xml:space="preserve"> </w:t>
      </w:r>
      <w:r w:rsidR="00AD10B4">
        <w:rPr>
          <w:color w:val="000000" w:themeColor="text1"/>
        </w:rPr>
        <w:t xml:space="preserve">is </w:t>
      </w:r>
      <w:r w:rsidRPr="00107E06">
        <w:rPr>
          <w:color w:val="000000" w:themeColor="text1"/>
        </w:rPr>
        <w:t>provided in the supporting document (SD1)</w:t>
      </w:r>
      <w:r>
        <w:rPr>
          <w:color w:val="000000" w:themeColor="text1"/>
        </w:rPr>
        <w:t xml:space="preserve">. </w:t>
      </w:r>
      <w:r w:rsidR="007F0A30">
        <w:rPr>
          <w:color w:val="000000" w:themeColor="text1"/>
        </w:rPr>
        <w:t>T</w:t>
      </w:r>
      <w:r>
        <w:rPr>
          <w:color w:val="000000" w:themeColor="text1"/>
        </w:rPr>
        <w:t>he Applicant did not provide</w:t>
      </w:r>
      <w:r w:rsidDel="00AD10B4">
        <w:rPr>
          <w:color w:val="000000" w:themeColor="text1"/>
        </w:rPr>
        <w:t xml:space="preserve"> </w:t>
      </w:r>
      <w:r w:rsidR="006352A2">
        <w:rPr>
          <w:color w:val="000000" w:themeColor="text1"/>
        </w:rPr>
        <w:t>compositional data</w:t>
      </w:r>
      <w:r>
        <w:rPr>
          <w:color w:val="000000" w:themeColor="text1"/>
        </w:rPr>
        <w:t xml:space="preserve"> for E56</w:t>
      </w:r>
      <w:r w:rsidR="007F0A30">
        <w:rPr>
          <w:color w:val="000000" w:themeColor="text1"/>
        </w:rPr>
        <w:t>,</w:t>
      </w:r>
      <w:r>
        <w:rPr>
          <w:color w:val="000000" w:themeColor="text1"/>
        </w:rPr>
        <w:t xml:space="preserve"> </w:t>
      </w:r>
      <w:r w:rsidR="007F0A30">
        <w:rPr>
          <w:color w:val="000000" w:themeColor="text1"/>
        </w:rPr>
        <w:t>since the line is not intended to be commercialised.</w:t>
      </w:r>
      <w:r>
        <w:rPr>
          <w:color w:val="000000" w:themeColor="text1"/>
        </w:rPr>
        <w:t xml:space="preserve"> FSANZ </w:t>
      </w:r>
      <w:r w:rsidR="000F2CCB">
        <w:rPr>
          <w:color w:val="000000" w:themeColor="text1"/>
        </w:rPr>
        <w:t xml:space="preserve">was </w:t>
      </w:r>
      <w:r w:rsidR="007F0A30">
        <w:rPr>
          <w:color w:val="000000" w:themeColor="text1"/>
        </w:rPr>
        <w:t xml:space="preserve">therefore </w:t>
      </w:r>
      <w:r w:rsidR="000F2CCB">
        <w:rPr>
          <w:color w:val="000000" w:themeColor="text1"/>
        </w:rPr>
        <w:t xml:space="preserve">unable to </w:t>
      </w:r>
      <w:r w:rsidR="00677BC6">
        <w:rPr>
          <w:color w:val="000000" w:themeColor="text1"/>
        </w:rPr>
        <w:t>complete the assessment of that line</w:t>
      </w:r>
      <w:r>
        <w:rPr>
          <w:color w:val="000000" w:themeColor="text1"/>
        </w:rPr>
        <w:t xml:space="preserve">. </w:t>
      </w:r>
      <w:r w:rsidR="006366C5">
        <w:rPr>
          <w:color w:val="000000" w:themeColor="text1"/>
        </w:rPr>
        <w:t>The process of assessment</w:t>
      </w:r>
      <w:r w:rsidRPr="00107E06">
        <w:rPr>
          <w:color w:val="000000" w:themeColor="text1"/>
        </w:rPr>
        <w:t xml:space="preserve"> included the following key elements: </w:t>
      </w:r>
    </w:p>
    <w:p w14:paraId="535B4ABD" w14:textId="77777777" w:rsidR="00085BD4" w:rsidRPr="00107E06" w:rsidRDefault="00085BD4" w:rsidP="00085BD4">
      <w:pPr>
        <w:rPr>
          <w:color w:val="000000" w:themeColor="text1"/>
        </w:rPr>
      </w:pPr>
    </w:p>
    <w:p w14:paraId="704F1CCF" w14:textId="77777777" w:rsidR="00085BD4" w:rsidRPr="00107E06" w:rsidRDefault="00085BD4" w:rsidP="00085BD4">
      <w:pPr>
        <w:pStyle w:val="FSBullet1"/>
        <w:numPr>
          <w:ilvl w:val="0"/>
          <w:numId w:val="9"/>
        </w:numPr>
        <w:ind w:left="567" w:hanging="567"/>
        <w:rPr>
          <w:color w:val="000000" w:themeColor="text1"/>
        </w:rPr>
      </w:pPr>
      <w:r w:rsidRPr="00107E06">
        <w:rPr>
          <w:color w:val="000000" w:themeColor="text1"/>
        </w:rPr>
        <w:t>a characterisation of the transferred genetic material, its origin, function and stability in the potato genome</w:t>
      </w:r>
    </w:p>
    <w:p w14:paraId="26111D79" w14:textId="77777777" w:rsidR="00085BD4" w:rsidRPr="00107E06" w:rsidRDefault="00085BD4" w:rsidP="00085BD4">
      <w:pPr>
        <w:pStyle w:val="FSBullet1"/>
        <w:numPr>
          <w:ilvl w:val="0"/>
          <w:numId w:val="9"/>
        </w:numPr>
        <w:ind w:left="567" w:hanging="567"/>
        <w:rPr>
          <w:color w:val="000000" w:themeColor="text1"/>
        </w:rPr>
      </w:pPr>
      <w:r w:rsidRPr="00107E06">
        <w:rPr>
          <w:color w:val="000000" w:themeColor="text1"/>
        </w:rPr>
        <w:t>the c</w:t>
      </w:r>
      <w:r>
        <w:rPr>
          <w:color w:val="000000" w:themeColor="text1"/>
        </w:rPr>
        <w:t>hanges at the level of DNA and RNA</w:t>
      </w:r>
      <w:r w:rsidRPr="00107E06">
        <w:rPr>
          <w:color w:val="000000" w:themeColor="text1"/>
        </w:rPr>
        <w:t xml:space="preserve"> in the whole food</w:t>
      </w:r>
    </w:p>
    <w:p w14:paraId="79A47090" w14:textId="0D7DE9C4" w:rsidR="00085BD4" w:rsidRPr="00107E06" w:rsidRDefault="00085BD4" w:rsidP="00085BD4">
      <w:pPr>
        <w:pStyle w:val="FSBullet1"/>
        <w:numPr>
          <w:ilvl w:val="0"/>
          <w:numId w:val="9"/>
        </w:numPr>
        <w:ind w:left="567" w:hanging="567"/>
        <w:rPr>
          <w:color w:val="000000" w:themeColor="text1"/>
        </w:rPr>
      </w:pPr>
      <w:r w:rsidRPr="00107E06">
        <w:rPr>
          <w:color w:val="000000" w:themeColor="text1"/>
        </w:rPr>
        <w:t>detailed compositional analyses</w:t>
      </w:r>
      <w:r w:rsidR="007F0A30">
        <w:rPr>
          <w:color w:val="000000" w:themeColor="text1"/>
        </w:rPr>
        <w:t xml:space="preserve"> (except E56)</w:t>
      </w:r>
    </w:p>
    <w:p w14:paraId="347F3AB3" w14:textId="77777777" w:rsidR="00085BD4" w:rsidRPr="00107E06" w:rsidRDefault="00085BD4" w:rsidP="00085BD4">
      <w:pPr>
        <w:pStyle w:val="FSBullet1"/>
        <w:numPr>
          <w:ilvl w:val="0"/>
          <w:numId w:val="9"/>
        </w:numPr>
        <w:ind w:left="567" w:hanging="567"/>
        <w:rPr>
          <w:color w:val="000000" w:themeColor="text1"/>
        </w:rPr>
      </w:pPr>
      <w:r w:rsidRPr="00107E06">
        <w:rPr>
          <w:color w:val="000000" w:themeColor="text1"/>
        </w:rPr>
        <w:t>evaluation of intended and unintended changes.</w:t>
      </w:r>
    </w:p>
    <w:p w14:paraId="0FFBBE92" w14:textId="77777777" w:rsidR="00085BD4" w:rsidRPr="00107E06" w:rsidRDefault="00085BD4" w:rsidP="00085BD4">
      <w:pPr>
        <w:rPr>
          <w:color w:val="000000" w:themeColor="text1"/>
        </w:rPr>
      </w:pPr>
    </w:p>
    <w:p w14:paraId="47CA9CD6" w14:textId="144528DC" w:rsidR="00085BD4" w:rsidRPr="00107E06" w:rsidRDefault="00085BD4" w:rsidP="00085BD4">
      <w:pPr>
        <w:rPr>
          <w:color w:val="000000" w:themeColor="text1"/>
        </w:rPr>
      </w:pPr>
      <w:r w:rsidRPr="00107E06">
        <w:rPr>
          <w:color w:val="000000" w:themeColor="text1"/>
        </w:rPr>
        <w:t xml:space="preserve">The assessment of </w:t>
      </w:r>
      <w:r>
        <w:rPr>
          <w:color w:val="000000" w:themeColor="text1"/>
        </w:rPr>
        <w:t xml:space="preserve">the </w:t>
      </w:r>
      <w:r w:rsidRPr="00107E06">
        <w:rPr>
          <w:color w:val="000000" w:themeColor="text1"/>
        </w:rPr>
        <w:t>potato line</w:t>
      </w:r>
      <w:r>
        <w:rPr>
          <w:color w:val="000000" w:themeColor="text1"/>
        </w:rPr>
        <w:t>s</w:t>
      </w:r>
      <w:r w:rsidRPr="00107E06">
        <w:rPr>
          <w:color w:val="000000" w:themeColor="text1"/>
        </w:rPr>
        <w:t xml:space="preserve"> </w:t>
      </w:r>
      <w:r>
        <w:rPr>
          <w:color w:val="000000" w:themeColor="text1"/>
        </w:rPr>
        <w:t>W8, X17 and Y9 and the progenitor lines F10 and J3</w:t>
      </w:r>
      <w:r w:rsidRPr="00107E0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 Cultivation in Australia or New Zealand would require independent assessment and approval by the Office of the Gene Technology Regulator in Australia and by the Environmental Protection Authority in New Zealand (see section 2.4.1.4 below).</w:t>
      </w:r>
    </w:p>
    <w:p w14:paraId="42EFA79E" w14:textId="77777777" w:rsidR="00085BD4" w:rsidRPr="00107E06" w:rsidRDefault="00085BD4" w:rsidP="00085BD4">
      <w:pPr>
        <w:rPr>
          <w:color w:val="000000" w:themeColor="text1"/>
        </w:rPr>
      </w:pPr>
    </w:p>
    <w:p w14:paraId="7EFE251F" w14:textId="77777777" w:rsidR="00085BD4" w:rsidRPr="00107E06" w:rsidRDefault="00085BD4" w:rsidP="00085BD4">
      <w:pPr>
        <w:rPr>
          <w:color w:val="000000" w:themeColor="text1"/>
        </w:rPr>
      </w:pPr>
      <w:r w:rsidRPr="00107E06">
        <w:rPr>
          <w:color w:val="000000" w:themeColor="text1"/>
        </w:rPr>
        <w:t xml:space="preserve">No potential public health and safety concerns have been identified. </w:t>
      </w:r>
    </w:p>
    <w:p w14:paraId="76E31676" w14:textId="77777777" w:rsidR="00085BD4" w:rsidRPr="00107E06" w:rsidRDefault="00085BD4" w:rsidP="00085BD4">
      <w:pPr>
        <w:rPr>
          <w:color w:val="000000" w:themeColor="text1"/>
        </w:rPr>
      </w:pPr>
    </w:p>
    <w:p w14:paraId="63F8CFE8" w14:textId="1C8455E0" w:rsidR="00085BD4" w:rsidRDefault="00085BD4" w:rsidP="00085BD4">
      <w:r w:rsidRPr="00107E06">
        <w:t xml:space="preserve">Based on the data provided in the Application, and other available information, food derived from </w:t>
      </w:r>
      <w:r>
        <w:rPr>
          <w:color w:val="000000" w:themeColor="text1"/>
        </w:rPr>
        <w:t xml:space="preserve">the </w:t>
      </w:r>
      <w:r w:rsidRPr="00107E06">
        <w:rPr>
          <w:color w:val="000000" w:themeColor="text1"/>
        </w:rPr>
        <w:t>potato line</w:t>
      </w:r>
      <w:r>
        <w:rPr>
          <w:color w:val="000000" w:themeColor="text1"/>
        </w:rPr>
        <w:t>s</w:t>
      </w:r>
      <w:r w:rsidRPr="00107E06">
        <w:rPr>
          <w:color w:val="000000" w:themeColor="text1"/>
        </w:rPr>
        <w:t xml:space="preserve"> </w:t>
      </w:r>
      <w:r>
        <w:rPr>
          <w:color w:val="000000" w:themeColor="text1"/>
        </w:rPr>
        <w:t>W8, X17, Y9, F10 and J3</w:t>
      </w:r>
      <w:r w:rsidRPr="00107E06">
        <w:t xml:space="preserve"> is considered to be as safe for human consumption as food derived from conventional potato cultivars</w:t>
      </w:r>
      <w:r>
        <w:t>.</w:t>
      </w:r>
    </w:p>
    <w:p w14:paraId="0E453668" w14:textId="4C736666" w:rsidR="004F69F6" w:rsidRPr="00932F14" w:rsidRDefault="00D3171B" w:rsidP="00085BD4">
      <w:pPr>
        <w:pStyle w:val="Heading2"/>
      </w:pPr>
      <w:bookmarkStart w:id="43" w:name="_Toc482257538"/>
      <w:r>
        <w:t>2</w:t>
      </w:r>
      <w:r w:rsidR="0045556F">
        <w:t>.</w:t>
      </w:r>
      <w:r w:rsidR="00996A4A">
        <w:t>2</w:t>
      </w:r>
      <w:r w:rsidR="00271F00">
        <w:tab/>
      </w:r>
      <w:bookmarkEnd w:id="40"/>
      <w:bookmarkEnd w:id="41"/>
      <w:bookmarkEnd w:id="42"/>
      <w:r w:rsidR="0045556F">
        <w:t>R</w:t>
      </w:r>
      <w:r w:rsidR="00707E72">
        <w:t>isk m</w:t>
      </w:r>
      <w:r w:rsidR="008A35FB">
        <w:t>anagement</w:t>
      </w:r>
      <w:bookmarkEnd w:id="43"/>
    </w:p>
    <w:p w14:paraId="054AA05E" w14:textId="2CC1A04C" w:rsidR="000750F3" w:rsidRDefault="00170445" w:rsidP="009420A8">
      <w:bookmarkStart w:id="44" w:name="_Toc300761910"/>
      <w:r>
        <w:t xml:space="preserve">Given that </w:t>
      </w:r>
      <w:r w:rsidRPr="00801000">
        <w:t xml:space="preserve">food derived from </w:t>
      </w:r>
      <w:r>
        <w:t xml:space="preserve">W8, X17, Y9, F10 and J3 </w:t>
      </w:r>
      <w:r w:rsidR="009420A8">
        <w:t>is assessed as safe as conventional potato cultivars,</w:t>
      </w:r>
      <w:r>
        <w:t xml:space="preserve"> and that </w:t>
      </w:r>
      <w:r w:rsidRPr="00801000">
        <w:t xml:space="preserve">the potential benefits of </w:t>
      </w:r>
      <w:r>
        <w:t xml:space="preserve">permitting </w:t>
      </w:r>
      <w:r w:rsidR="009420A8">
        <w:t xml:space="preserve">such </w:t>
      </w:r>
      <w:r>
        <w:t xml:space="preserve">food </w:t>
      </w:r>
      <w:r w:rsidRPr="00801000">
        <w:t>outweigh the potential costs</w:t>
      </w:r>
      <w:r>
        <w:t xml:space="preserve"> (see analysis below), FSANZ considers that it is </w:t>
      </w:r>
      <w:r w:rsidR="00C52886">
        <w:t xml:space="preserve">appropriate to permit the sale of </w:t>
      </w:r>
      <w:r w:rsidR="00C52886" w:rsidRPr="00801000">
        <w:t xml:space="preserve">food derived from </w:t>
      </w:r>
      <w:r w:rsidR="00C52886">
        <w:t xml:space="preserve">W8, X17, Y9, F10 and J3. </w:t>
      </w:r>
      <w:r w:rsidR="000750F3">
        <w:br w:type="page"/>
      </w:r>
    </w:p>
    <w:p w14:paraId="7C872D78" w14:textId="697C1243" w:rsidR="00996A4A" w:rsidRDefault="00996A4A" w:rsidP="00996A4A">
      <w:pPr>
        <w:pStyle w:val="Heading3"/>
      </w:pPr>
      <w:bookmarkStart w:id="45" w:name="_Toc482257539"/>
      <w:r>
        <w:lastRenderedPageBreak/>
        <w:t xml:space="preserve">2.2.1 </w:t>
      </w:r>
      <w:r>
        <w:tab/>
        <w:t>Labelling</w:t>
      </w:r>
      <w:bookmarkEnd w:id="45"/>
    </w:p>
    <w:p w14:paraId="68F13EF9" w14:textId="0644C082" w:rsidR="00996A4A" w:rsidRPr="0072095E" w:rsidRDefault="00996A4A" w:rsidP="00996A4A">
      <w:pPr>
        <w:rPr>
          <w:color w:val="000000" w:themeColor="text1"/>
        </w:rPr>
      </w:pPr>
      <w:r w:rsidRPr="0072095E">
        <w:rPr>
          <w:color w:val="000000" w:themeColor="text1"/>
        </w:rPr>
        <w:t xml:space="preserve">In accordance with the labelling provisions in Standard 1.5.2 (see section 1.3 of this Report), food derived from </w:t>
      </w:r>
      <w:r>
        <w:rPr>
          <w:color w:val="000000" w:themeColor="text1"/>
        </w:rPr>
        <w:t>W8, X17, Y9, F10 and J3</w:t>
      </w:r>
      <w:r w:rsidRPr="0072095E">
        <w:rPr>
          <w:color w:val="000000" w:themeColor="text1"/>
        </w:rPr>
        <w:t xml:space="preserve"> would be required to be labelled as ‘genetically modified’ </w:t>
      </w:r>
      <w:r w:rsidR="002005D4">
        <w:rPr>
          <w:color w:val="000000" w:themeColor="text1"/>
        </w:rPr>
        <w:t>if</w:t>
      </w:r>
      <w:r>
        <w:rPr>
          <w:color w:val="000000" w:themeColor="text1"/>
        </w:rPr>
        <w:t xml:space="preserve"> it</w:t>
      </w:r>
      <w:r w:rsidRPr="0072095E">
        <w:rPr>
          <w:color w:val="000000" w:themeColor="text1"/>
        </w:rPr>
        <w:t xml:space="preserve"> contains novel DNA </w:t>
      </w:r>
      <w:r>
        <w:rPr>
          <w:color w:val="000000" w:themeColor="text1"/>
        </w:rPr>
        <w:t>and/</w:t>
      </w:r>
      <w:r w:rsidRPr="0072095E">
        <w:rPr>
          <w:color w:val="000000" w:themeColor="text1"/>
        </w:rPr>
        <w:t xml:space="preserve">or novel protein. </w:t>
      </w:r>
      <w:r>
        <w:rPr>
          <w:color w:val="000000" w:themeColor="text1"/>
        </w:rPr>
        <w:t>FSANZ is not proposing to list f</w:t>
      </w:r>
      <w:r w:rsidRPr="0072095E">
        <w:rPr>
          <w:color w:val="000000" w:themeColor="text1"/>
        </w:rPr>
        <w:t xml:space="preserve">ood derived from </w:t>
      </w:r>
      <w:r>
        <w:rPr>
          <w:color w:val="000000" w:themeColor="text1"/>
        </w:rPr>
        <w:t>W8, X17, Y9, F10 and J3</w:t>
      </w:r>
      <w:r w:rsidRPr="0072095E">
        <w:rPr>
          <w:color w:val="000000" w:themeColor="text1"/>
        </w:rPr>
        <w:t xml:space="preserve"> in subsections S26—3(2) and (3) of Schedule 26 as</w:t>
      </w:r>
      <w:r>
        <w:rPr>
          <w:color w:val="000000" w:themeColor="text1"/>
        </w:rPr>
        <w:t xml:space="preserve"> the compositional analyses indicate</w:t>
      </w:r>
      <w:r w:rsidRPr="0072095E">
        <w:rPr>
          <w:color w:val="000000" w:themeColor="text1"/>
        </w:rPr>
        <w:t xml:space="preserve"> the raw agricultural product does not have an altered characteristic when compared to the existing counterpart food that is not produced using gene technology (see Section 5 of the SD1).</w:t>
      </w:r>
    </w:p>
    <w:p w14:paraId="0A09B2EC" w14:textId="77777777" w:rsidR="00996A4A" w:rsidRPr="0072095E" w:rsidRDefault="00996A4A" w:rsidP="00996A4A">
      <w:pPr>
        <w:rPr>
          <w:color w:val="000000" w:themeColor="text1"/>
        </w:rPr>
      </w:pPr>
    </w:p>
    <w:p w14:paraId="6C2C042E" w14:textId="5945ED0D" w:rsidR="00996A4A" w:rsidRDefault="00802008" w:rsidP="00996A4A">
      <w:pPr>
        <w:rPr>
          <w:color w:val="000000" w:themeColor="text1"/>
        </w:rPr>
      </w:pPr>
      <w:r w:rsidRPr="0072095E">
        <w:rPr>
          <w:color w:val="000000" w:themeColor="text1"/>
        </w:rPr>
        <w:t>The raw or cooked tuber</w:t>
      </w:r>
      <w:r>
        <w:rPr>
          <w:color w:val="000000" w:themeColor="text1"/>
        </w:rPr>
        <w:t>s</w:t>
      </w:r>
      <w:r w:rsidRPr="0072095E">
        <w:rPr>
          <w:color w:val="000000" w:themeColor="text1"/>
        </w:rPr>
        <w:t xml:space="preserve"> as well as processed products derived from </w:t>
      </w:r>
      <w:r>
        <w:rPr>
          <w:color w:val="000000" w:themeColor="text1"/>
        </w:rPr>
        <w:t>lines</w:t>
      </w:r>
      <w:r w:rsidRPr="0072095E">
        <w:rPr>
          <w:color w:val="000000" w:themeColor="text1"/>
        </w:rPr>
        <w:t xml:space="preserve"> </w:t>
      </w:r>
      <w:r w:rsidR="00B5271D">
        <w:rPr>
          <w:color w:val="000000" w:themeColor="text1"/>
        </w:rPr>
        <w:t xml:space="preserve">W8, X17, Y9, F10 and J3 </w:t>
      </w:r>
      <w:r w:rsidRPr="0072095E">
        <w:rPr>
          <w:color w:val="000000" w:themeColor="text1"/>
        </w:rPr>
        <w:t xml:space="preserve">(e.g. </w:t>
      </w:r>
      <w:r w:rsidR="00E5544B">
        <w:rPr>
          <w:color w:val="000000" w:themeColor="text1"/>
        </w:rPr>
        <w:t>F</w:t>
      </w:r>
      <w:r w:rsidRPr="0072095E">
        <w:rPr>
          <w:color w:val="000000" w:themeColor="text1"/>
        </w:rPr>
        <w:t xml:space="preserve">rench fries, crisps, potato starch) would </w:t>
      </w:r>
      <w:r w:rsidR="00A51FB7">
        <w:rPr>
          <w:color w:val="000000" w:themeColor="text1"/>
        </w:rPr>
        <w:t xml:space="preserve">be expected to </w:t>
      </w:r>
      <w:r w:rsidRPr="0072095E">
        <w:rPr>
          <w:color w:val="000000" w:themeColor="text1"/>
        </w:rPr>
        <w:t xml:space="preserve">contain novel DNA </w:t>
      </w:r>
      <w:r>
        <w:rPr>
          <w:color w:val="000000" w:themeColor="text1"/>
        </w:rPr>
        <w:t xml:space="preserve">and/or </w:t>
      </w:r>
      <w:r w:rsidR="00B5271D">
        <w:rPr>
          <w:color w:val="000000" w:themeColor="text1"/>
        </w:rPr>
        <w:t xml:space="preserve">novel </w:t>
      </w:r>
      <w:r>
        <w:rPr>
          <w:color w:val="000000" w:themeColor="text1"/>
        </w:rPr>
        <w:t>protein</w:t>
      </w:r>
      <w:r w:rsidR="00C30ABA">
        <w:rPr>
          <w:color w:val="000000" w:themeColor="text1"/>
        </w:rPr>
        <w:t>. If so, they</w:t>
      </w:r>
      <w:r w:rsidR="00A51FB7">
        <w:rPr>
          <w:color w:val="000000" w:themeColor="text1"/>
        </w:rPr>
        <w:t xml:space="preserve"> </w:t>
      </w:r>
      <w:r w:rsidRPr="0072095E">
        <w:rPr>
          <w:color w:val="000000" w:themeColor="text1"/>
        </w:rPr>
        <w:t>are likely to require labelling as ‘genetically modified’.</w:t>
      </w:r>
      <w:r>
        <w:rPr>
          <w:color w:val="000000" w:themeColor="text1"/>
        </w:rPr>
        <w:t xml:space="preserve"> </w:t>
      </w:r>
      <w:r w:rsidR="00996A4A" w:rsidRPr="0072095E">
        <w:rPr>
          <w:color w:val="000000" w:themeColor="text1"/>
        </w:rPr>
        <w:t xml:space="preserve">Highly processed </w:t>
      </w:r>
      <w:r w:rsidR="00996A4A">
        <w:rPr>
          <w:color w:val="000000" w:themeColor="text1"/>
        </w:rPr>
        <w:t>W8, X17, Y9, F10 and J3</w:t>
      </w:r>
      <w:r w:rsidR="00996A4A" w:rsidRPr="0072095E">
        <w:rPr>
          <w:color w:val="000000" w:themeColor="text1"/>
        </w:rPr>
        <w:t xml:space="preserve"> products such as alcohol would be unlikely to contain novel DNA </w:t>
      </w:r>
      <w:r w:rsidR="006677A2">
        <w:rPr>
          <w:color w:val="000000" w:themeColor="text1"/>
        </w:rPr>
        <w:t xml:space="preserve">or </w:t>
      </w:r>
      <w:r w:rsidR="00B5271D">
        <w:rPr>
          <w:color w:val="000000" w:themeColor="text1"/>
        </w:rPr>
        <w:t xml:space="preserve">novel </w:t>
      </w:r>
      <w:r w:rsidR="006677A2">
        <w:rPr>
          <w:color w:val="000000" w:themeColor="text1"/>
        </w:rPr>
        <w:t xml:space="preserve">protein </w:t>
      </w:r>
      <w:r w:rsidR="00996A4A" w:rsidRPr="0072095E">
        <w:rPr>
          <w:color w:val="000000" w:themeColor="text1"/>
        </w:rPr>
        <w:t>and would be unlikely to require labelling.</w:t>
      </w:r>
    </w:p>
    <w:p w14:paraId="6FA942BB" w14:textId="77777777" w:rsidR="00996A4A" w:rsidRDefault="00996A4A" w:rsidP="00996A4A">
      <w:pPr>
        <w:rPr>
          <w:color w:val="000000" w:themeColor="text1"/>
        </w:rPr>
      </w:pPr>
    </w:p>
    <w:p w14:paraId="4B720109" w14:textId="5EBD441F" w:rsidR="00996A4A" w:rsidRDefault="00996A4A" w:rsidP="00996A4A">
      <w:pPr>
        <w:rPr>
          <w:rFonts w:cs="Arial"/>
          <w:color w:val="000000" w:themeColor="text1"/>
          <w:szCs w:val="22"/>
          <w:lang w:val="en"/>
        </w:rPr>
      </w:pPr>
      <w:r w:rsidRPr="002B1519">
        <w:rPr>
          <w:color w:val="000000" w:themeColor="text1"/>
        </w:rPr>
        <w:t xml:space="preserve">While one of the stated purposes of the genetic modification in </w:t>
      </w:r>
      <w:r>
        <w:rPr>
          <w:color w:val="000000" w:themeColor="text1"/>
        </w:rPr>
        <w:t>W8, X17, Y9, F10 and J3</w:t>
      </w:r>
      <w:r w:rsidRPr="002B1519">
        <w:rPr>
          <w:color w:val="000000" w:themeColor="text1"/>
        </w:rPr>
        <w:t xml:space="preserve"> is to reduce the potential for forming acrylamide, this chemical is not a component of the raw agricultural product. It is produced only during</w:t>
      </w:r>
      <w:r w:rsidRPr="002B1519">
        <w:rPr>
          <w:rFonts w:cs="Arial"/>
          <w:color w:val="000000" w:themeColor="text1"/>
          <w:szCs w:val="22"/>
          <w:lang w:val="en"/>
        </w:rPr>
        <w:t xml:space="preserve"> high-temperature cooking processes, such as deep frying. The Applicant has stated that reducing acrylamide potential is desirable since acrylamide </w:t>
      </w:r>
      <w:r>
        <w:rPr>
          <w:rFonts w:cs="Arial"/>
          <w:color w:val="000000" w:themeColor="text1"/>
          <w:szCs w:val="22"/>
          <w:lang w:val="en"/>
        </w:rPr>
        <w:t>may be a</w:t>
      </w:r>
      <w:r w:rsidRPr="002B1519">
        <w:rPr>
          <w:rFonts w:cs="Arial"/>
          <w:color w:val="000000" w:themeColor="text1"/>
          <w:szCs w:val="22"/>
          <w:lang w:val="en"/>
        </w:rPr>
        <w:t xml:space="preserve"> health risk for consumers. </w:t>
      </w:r>
    </w:p>
    <w:p w14:paraId="6F9E8EE8" w14:textId="77777777" w:rsidR="00996A4A" w:rsidRDefault="00996A4A" w:rsidP="00996A4A">
      <w:pPr>
        <w:rPr>
          <w:rFonts w:cs="Arial"/>
          <w:color w:val="000000" w:themeColor="text1"/>
          <w:szCs w:val="22"/>
          <w:lang w:val="en"/>
        </w:rPr>
      </w:pPr>
    </w:p>
    <w:p w14:paraId="74B95077" w14:textId="279064E9" w:rsidR="00996A4A" w:rsidRDefault="00996A4A" w:rsidP="00996A4A">
      <w:pPr>
        <w:rPr>
          <w:rFonts w:cs="Arial"/>
          <w:color w:val="000000" w:themeColor="text1"/>
          <w:szCs w:val="22"/>
          <w:lang w:val="en"/>
        </w:rPr>
      </w:pPr>
      <w:r w:rsidRPr="00E66D32">
        <w:rPr>
          <w:rFonts w:cs="Arial"/>
          <w:color w:val="000000" w:themeColor="text1"/>
          <w:szCs w:val="22"/>
          <w:lang w:val="en"/>
        </w:rPr>
        <w:t xml:space="preserve">Representations made </w:t>
      </w:r>
      <w:r>
        <w:rPr>
          <w:rFonts w:cs="Arial"/>
          <w:color w:val="000000" w:themeColor="text1"/>
          <w:szCs w:val="22"/>
          <w:lang w:val="en"/>
        </w:rPr>
        <w:t xml:space="preserve">about </w:t>
      </w:r>
      <w:r w:rsidRPr="00E66D32">
        <w:rPr>
          <w:rFonts w:cs="Arial"/>
          <w:color w:val="000000" w:themeColor="text1"/>
          <w:szCs w:val="22"/>
          <w:lang w:val="en"/>
        </w:rPr>
        <w:t xml:space="preserve">a food derived from </w:t>
      </w:r>
      <w:r>
        <w:rPr>
          <w:color w:val="000000" w:themeColor="text1"/>
        </w:rPr>
        <w:t>W8, X17, Y9, F10 and J3</w:t>
      </w:r>
      <w:r w:rsidRPr="00E66D32">
        <w:rPr>
          <w:rFonts w:cs="Arial"/>
          <w:color w:val="000000" w:themeColor="text1"/>
          <w:szCs w:val="22"/>
          <w:lang w:val="en"/>
        </w:rPr>
        <w:t xml:space="preserve"> (e.g. regarding the reduced acrylamide content of deep fried products) would be subject to consumer </w:t>
      </w:r>
      <w:r>
        <w:rPr>
          <w:rFonts w:cs="Arial"/>
          <w:color w:val="000000" w:themeColor="text1"/>
          <w:szCs w:val="22"/>
          <w:lang w:val="en"/>
        </w:rPr>
        <w:t xml:space="preserve">protection </w:t>
      </w:r>
      <w:r w:rsidRPr="00E66D32">
        <w:rPr>
          <w:rFonts w:cs="Arial"/>
          <w:color w:val="000000" w:themeColor="text1"/>
          <w:szCs w:val="22"/>
          <w:lang w:val="en"/>
        </w:rPr>
        <w:t xml:space="preserve">law in which they must be truthful and not misleading or deceptive. </w:t>
      </w:r>
      <w:r>
        <w:rPr>
          <w:rFonts w:cs="Arial"/>
          <w:color w:val="000000" w:themeColor="text1"/>
          <w:szCs w:val="22"/>
          <w:lang w:val="en"/>
        </w:rPr>
        <w:t xml:space="preserve">Additionally there are generic labelling provisions in the Food Standards Code to provide for informed consumer choice. </w:t>
      </w:r>
      <w:r w:rsidRPr="00E66D32">
        <w:rPr>
          <w:rFonts w:cs="Arial"/>
          <w:color w:val="000000" w:themeColor="text1"/>
          <w:szCs w:val="22"/>
          <w:lang w:val="en"/>
        </w:rPr>
        <w:t xml:space="preserve">The onus is on the supplier to determine whether any labelling requirements in the Food Standards Code </w:t>
      </w:r>
      <w:r>
        <w:rPr>
          <w:rFonts w:cs="Arial"/>
          <w:color w:val="000000" w:themeColor="text1"/>
          <w:szCs w:val="22"/>
          <w:lang w:val="en"/>
        </w:rPr>
        <w:t xml:space="preserve">would </w:t>
      </w:r>
      <w:r w:rsidRPr="00E66D32">
        <w:rPr>
          <w:rFonts w:cs="Arial"/>
          <w:color w:val="000000" w:themeColor="text1"/>
          <w:szCs w:val="22"/>
          <w:lang w:val="en"/>
        </w:rPr>
        <w:t>apply</w:t>
      </w:r>
      <w:r>
        <w:rPr>
          <w:rFonts w:cs="Arial"/>
          <w:color w:val="000000" w:themeColor="text1"/>
          <w:szCs w:val="22"/>
          <w:lang w:val="en"/>
        </w:rPr>
        <w:t xml:space="preserve"> and are met.</w:t>
      </w:r>
    </w:p>
    <w:p w14:paraId="75B14092" w14:textId="77777777" w:rsidR="00996A4A" w:rsidRPr="00801000" w:rsidRDefault="00996A4A" w:rsidP="00996A4A">
      <w:pPr>
        <w:pStyle w:val="Heading3"/>
      </w:pPr>
      <w:bookmarkStart w:id="46" w:name="_Toc438026181"/>
      <w:bookmarkStart w:id="47" w:name="_Toc454376567"/>
      <w:bookmarkStart w:id="48" w:name="_Toc482257540"/>
      <w:r w:rsidRPr="00801000">
        <w:t>2.2.2</w:t>
      </w:r>
      <w:r w:rsidRPr="00801000">
        <w:tab/>
        <w:t>Detection methodology</w:t>
      </w:r>
      <w:bookmarkEnd w:id="46"/>
      <w:bookmarkEnd w:id="47"/>
      <w:bookmarkEnd w:id="48"/>
    </w:p>
    <w:p w14:paraId="22B9BFC7" w14:textId="1BC6B0F5" w:rsidR="00996A4A" w:rsidRPr="004A2D22" w:rsidRDefault="00CD792C" w:rsidP="00996A4A">
      <w:pPr>
        <w:rPr>
          <w:color w:val="000000" w:themeColor="text1"/>
        </w:rPr>
      </w:pPr>
      <w:r w:rsidRPr="00CD792C">
        <w:rPr>
          <w:color w:val="000000" w:themeColor="text1"/>
        </w:rPr>
        <w:t>The Applicant has provided</w:t>
      </w:r>
      <w:r w:rsidR="00996A4A" w:rsidRPr="00CD792C">
        <w:rPr>
          <w:color w:val="000000" w:themeColor="text1"/>
        </w:rPr>
        <w:t xml:space="preserve"> quantitative event-specific polymerase chain reaction (PCR) amplification method</w:t>
      </w:r>
      <w:r w:rsidRPr="00CD792C">
        <w:rPr>
          <w:color w:val="000000" w:themeColor="text1"/>
        </w:rPr>
        <w:t>s</w:t>
      </w:r>
      <w:r w:rsidR="00996A4A" w:rsidRPr="00CD792C">
        <w:rPr>
          <w:color w:val="000000" w:themeColor="text1"/>
        </w:rPr>
        <w:t xml:space="preserve"> for line</w:t>
      </w:r>
      <w:r w:rsidRPr="00CD792C">
        <w:rPr>
          <w:color w:val="000000" w:themeColor="text1"/>
        </w:rPr>
        <w:t>s</w:t>
      </w:r>
      <w:r w:rsidR="00996A4A" w:rsidRPr="00CD792C">
        <w:rPr>
          <w:color w:val="000000" w:themeColor="text1"/>
        </w:rPr>
        <w:t xml:space="preserve"> </w:t>
      </w:r>
      <w:r w:rsidRPr="00CD792C">
        <w:rPr>
          <w:color w:val="000000" w:themeColor="text1"/>
        </w:rPr>
        <w:t>W8, X17, Y9, F10 and J3</w:t>
      </w:r>
      <w:r w:rsidR="00996A4A" w:rsidRPr="00CD792C">
        <w:rPr>
          <w:color w:val="000000" w:themeColor="text1"/>
        </w:rPr>
        <w:t xml:space="preserve">. </w:t>
      </w:r>
      <w:r w:rsidRPr="00CD792C">
        <w:rPr>
          <w:color w:val="000000" w:themeColor="text1"/>
        </w:rPr>
        <w:t>As there are two transformation events, t</w:t>
      </w:r>
      <w:r w:rsidR="00996A4A" w:rsidRPr="00CD792C">
        <w:rPr>
          <w:color w:val="000000" w:themeColor="text1"/>
        </w:rPr>
        <w:t>he</w:t>
      </w:r>
      <w:r w:rsidRPr="00CD792C">
        <w:rPr>
          <w:color w:val="000000" w:themeColor="text1"/>
        </w:rPr>
        <w:t>re are several</w:t>
      </w:r>
      <w:r w:rsidR="00996A4A" w:rsidRPr="00CD792C">
        <w:rPr>
          <w:color w:val="000000" w:themeColor="text1"/>
        </w:rPr>
        <w:t xml:space="preserve"> detection method</w:t>
      </w:r>
      <w:r w:rsidRPr="00CD792C">
        <w:rPr>
          <w:color w:val="000000" w:themeColor="text1"/>
        </w:rPr>
        <w:t>s available</w:t>
      </w:r>
      <w:r>
        <w:rPr>
          <w:color w:val="000000" w:themeColor="text1"/>
        </w:rPr>
        <w:t>.</w:t>
      </w:r>
      <w:r w:rsidRPr="00CD792C">
        <w:rPr>
          <w:color w:val="000000" w:themeColor="text1"/>
        </w:rPr>
        <w:t xml:space="preserve"> </w:t>
      </w:r>
      <w:r>
        <w:rPr>
          <w:color w:val="000000" w:themeColor="text1"/>
        </w:rPr>
        <w:t xml:space="preserve">Each method </w:t>
      </w:r>
      <w:r w:rsidRPr="00CD792C">
        <w:rPr>
          <w:color w:val="000000" w:themeColor="text1"/>
        </w:rPr>
        <w:t>would specifically amplify</w:t>
      </w:r>
      <w:r w:rsidR="00996A4A" w:rsidRPr="00CD792C">
        <w:rPr>
          <w:color w:val="000000" w:themeColor="text1"/>
        </w:rPr>
        <w:t xml:space="preserve"> DNA fragment</w:t>
      </w:r>
      <w:r w:rsidRPr="00CD792C">
        <w:rPr>
          <w:color w:val="000000" w:themeColor="text1"/>
        </w:rPr>
        <w:t>s</w:t>
      </w:r>
      <w:r w:rsidR="00996A4A" w:rsidRPr="00CD792C">
        <w:rPr>
          <w:color w:val="000000" w:themeColor="text1"/>
        </w:rPr>
        <w:t xml:space="preserve"> spanning </w:t>
      </w:r>
      <w:r w:rsidRPr="00CD792C">
        <w:rPr>
          <w:color w:val="000000" w:themeColor="text1"/>
        </w:rPr>
        <w:t xml:space="preserve">either </w:t>
      </w:r>
      <w:r w:rsidR="00996A4A" w:rsidRPr="00CD792C">
        <w:rPr>
          <w:color w:val="000000" w:themeColor="text1"/>
        </w:rPr>
        <w:t>the junction between the potato genome and the 5’ region</w:t>
      </w:r>
      <w:r w:rsidRPr="00CD792C">
        <w:rPr>
          <w:color w:val="000000" w:themeColor="text1"/>
        </w:rPr>
        <w:t>s</w:t>
      </w:r>
      <w:r w:rsidR="00996A4A" w:rsidRPr="00CD792C">
        <w:rPr>
          <w:color w:val="000000" w:themeColor="text1"/>
        </w:rPr>
        <w:t xml:space="preserve"> of the T-DNA insert</w:t>
      </w:r>
      <w:r w:rsidRPr="00CD792C">
        <w:rPr>
          <w:color w:val="000000" w:themeColor="text1"/>
        </w:rPr>
        <w:t>s or the junction between the potato genome and the 3’ regions of the T-DNA inserts</w:t>
      </w:r>
      <w:r>
        <w:rPr>
          <w:color w:val="000000" w:themeColor="text1"/>
        </w:rPr>
        <w:t>,</w:t>
      </w:r>
      <w:r w:rsidRPr="00CD792C">
        <w:rPr>
          <w:color w:val="000000" w:themeColor="text1"/>
        </w:rPr>
        <w:t xml:space="preserve"> for both T-DNA inserts</w:t>
      </w:r>
      <w:r w:rsidR="00996A4A" w:rsidRPr="00CD792C">
        <w:rPr>
          <w:color w:val="000000" w:themeColor="text1"/>
        </w:rPr>
        <w:t>. Since the junction site</w:t>
      </w:r>
      <w:r w:rsidRPr="00CD792C">
        <w:rPr>
          <w:color w:val="000000" w:themeColor="text1"/>
        </w:rPr>
        <w:t>s</w:t>
      </w:r>
      <w:r w:rsidR="00996A4A" w:rsidRPr="00CD792C">
        <w:rPr>
          <w:color w:val="000000" w:themeColor="text1"/>
        </w:rPr>
        <w:t xml:space="preserve"> for the inserted T-DNA is unique in </w:t>
      </w:r>
      <w:r w:rsidRPr="00CD792C">
        <w:rPr>
          <w:color w:val="000000" w:themeColor="text1"/>
        </w:rPr>
        <w:t>each line</w:t>
      </w:r>
      <w:r w:rsidR="00996A4A" w:rsidRPr="00CD792C">
        <w:rPr>
          <w:color w:val="000000" w:themeColor="text1"/>
        </w:rPr>
        <w:t>, PCR amplification using junction specific p</w:t>
      </w:r>
      <w:r>
        <w:rPr>
          <w:color w:val="000000" w:themeColor="text1"/>
        </w:rPr>
        <w:t>rimers can be used to detect each</w:t>
      </w:r>
      <w:r w:rsidR="00996A4A" w:rsidRPr="00CD792C">
        <w:rPr>
          <w:color w:val="000000" w:themeColor="text1"/>
        </w:rPr>
        <w:t xml:space="preserve"> event unambiguously.</w:t>
      </w:r>
    </w:p>
    <w:p w14:paraId="0E45366B" w14:textId="2AA74BE8" w:rsidR="00E520FE" w:rsidRPr="00932F14" w:rsidRDefault="00E520FE" w:rsidP="00E520FE">
      <w:pPr>
        <w:pStyle w:val="Heading2"/>
      </w:pPr>
      <w:bookmarkStart w:id="49" w:name="_Toc300933435"/>
      <w:bookmarkStart w:id="50" w:name="_Toc482257541"/>
      <w:r>
        <w:t>2.</w:t>
      </w:r>
      <w:r w:rsidR="00956C08">
        <w:t>3</w:t>
      </w:r>
      <w:r>
        <w:tab/>
        <w:t>Risk communication</w:t>
      </w:r>
      <w:bookmarkEnd w:id="49"/>
      <w:bookmarkEnd w:id="50"/>
      <w:r>
        <w:t xml:space="preserve"> </w:t>
      </w:r>
    </w:p>
    <w:p w14:paraId="0E45366C" w14:textId="3AF02C5C" w:rsidR="00E520FE" w:rsidRPr="00956C08" w:rsidRDefault="00E520FE" w:rsidP="00022DBC">
      <w:pPr>
        <w:pStyle w:val="Heading3"/>
        <w:rPr>
          <w:color w:val="auto"/>
        </w:rPr>
      </w:pPr>
      <w:bookmarkStart w:id="51" w:name="_Toc300933437"/>
      <w:bookmarkStart w:id="52" w:name="_Toc482257542"/>
      <w:bookmarkStart w:id="53" w:name="_Toc286391012"/>
      <w:r w:rsidRPr="00956C08">
        <w:rPr>
          <w:color w:val="auto"/>
        </w:rPr>
        <w:t>2.</w:t>
      </w:r>
      <w:r w:rsidR="00956C08" w:rsidRPr="00956C08">
        <w:rPr>
          <w:color w:val="auto"/>
        </w:rPr>
        <w:t>3</w:t>
      </w:r>
      <w:r w:rsidRPr="00956C08">
        <w:rPr>
          <w:color w:val="auto"/>
        </w:rPr>
        <w:t>.1</w:t>
      </w:r>
      <w:r w:rsidRPr="00956C08">
        <w:rPr>
          <w:color w:val="auto"/>
        </w:rPr>
        <w:tab/>
        <w:t>Consultation</w:t>
      </w:r>
      <w:bookmarkEnd w:id="51"/>
      <w:bookmarkEnd w:id="52"/>
    </w:p>
    <w:p w14:paraId="0B16A1D4" w14:textId="77777777" w:rsidR="00996A4A" w:rsidRPr="00801000" w:rsidRDefault="00996A4A" w:rsidP="00996A4A">
      <w:pPr>
        <w:rPr>
          <w:color w:val="000000" w:themeColor="text1"/>
          <w:szCs w:val="22"/>
        </w:rPr>
      </w:pPr>
      <w:r w:rsidRPr="00801000">
        <w:rPr>
          <w:color w:val="000000" w:themeColor="text1"/>
          <w:szCs w:val="22"/>
        </w:rPr>
        <w:t>Consultation is a key part of FSANZ’s standards development process.</w:t>
      </w:r>
    </w:p>
    <w:p w14:paraId="7E4AED9F" w14:textId="77777777" w:rsidR="00996A4A" w:rsidRPr="00801000" w:rsidRDefault="00996A4A" w:rsidP="00996A4A">
      <w:pPr>
        <w:rPr>
          <w:color w:val="000000" w:themeColor="text1"/>
          <w:szCs w:val="22"/>
        </w:rPr>
      </w:pPr>
      <w:r w:rsidRPr="00801000">
        <w:rPr>
          <w:color w:val="000000" w:themeColor="text1"/>
          <w:szCs w:val="22"/>
        </w:rPr>
        <w:t xml:space="preserve"> </w:t>
      </w:r>
    </w:p>
    <w:p w14:paraId="1B8AE207" w14:textId="281601E8" w:rsidR="00996A4A" w:rsidRPr="00801000" w:rsidRDefault="00996A4A" w:rsidP="00170445">
      <w:pPr>
        <w:rPr>
          <w:color w:val="000000" w:themeColor="text1"/>
          <w:szCs w:val="22"/>
        </w:rPr>
      </w:pPr>
      <w:r w:rsidRPr="00801000">
        <w:rPr>
          <w:color w:val="000000" w:themeColor="text1"/>
          <w:szCs w:val="22"/>
        </w:rPr>
        <w:t>FSANZ developed and applied a basic communication strategy to this Application. All calls for submissions are notified via the FSANZ Notification Circular, media release</w:t>
      </w:r>
      <w:r w:rsidR="00956C08">
        <w:rPr>
          <w:color w:val="000000" w:themeColor="text1"/>
          <w:szCs w:val="22"/>
        </w:rPr>
        <w:t>,</w:t>
      </w:r>
      <w:r w:rsidRPr="00801000">
        <w:rPr>
          <w:color w:val="000000" w:themeColor="text1"/>
          <w:szCs w:val="22"/>
        </w:rPr>
        <w:t xml:space="preserve"> through FSANZ’s social media tools and Food Standards News. Subscribers and interested parties are also notified about the availability of reports for public comment.</w:t>
      </w:r>
    </w:p>
    <w:p w14:paraId="3A0DE45C" w14:textId="77777777" w:rsidR="00996A4A" w:rsidRPr="00801000" w:rsidRDefault="00996A4A" w:rsidP="00996A4A">
      <w:pPr>
        <w:rPr>
          <w:color w:val="000000" w:themeColor="text1"/>
          <w:szCs w:val="22"/>
        </w:rPr>
      </w:pPr>
    </w:p>
    <w:p w14:paraId="41FE71A4" w14:textId="6AA3FCF0" w:rsidR="00996A4A" w:rsidRPr="00801000" w:rsidRDefault="00996A4A" w:rsidP="00996A4A">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595A80B6" w14:textId="77777777" w:rsidR="00996A4A" w:rsidRPr="00801000" w:rsidRDefault="00996A4A" w:rsidP="00996A4A">
      <w:pPr>
        <w:rPr>
          <w:color w:val="000000" w:themeColor="text1"/>
          <w:szCs w:val="22"/>
        </w:rPr>
      </w:pPr>
    </w:p>
    <w:p w14:paraId="17671758" w14:textId="77777777" w:rsidR="000750F3" w:rsidRDefault="000750F3" w:rsidP="00996A4A">
      <w:pPr>
        <w:rPr>
          <w:color w:val="000000" w:themeColor="text1"/>
          <w:szCs w:val="22"/>
        </w:rPr>
      </w:pPr>
      <w:r>
        <w:rPr>
          <w:color w:val="000000" w:themeColor="text1"/>
          <w:szCs w:val="22"/>
        </w:rPr>
        <w:br w:type="page"/>
      </w:r>
    </w:p>
    <w:p w14:paraId="0E45366E" w14:textId="1E17F036" w:rsidR="0027513D" w:rsidRDefault="00996A4A" w:rsidP="00996A4A">
      <w:pPr>
        <w:rPr>
          <w:color w:val="00B050"/>
        </w:rPr>
      </w:pPr>
      <w:r w:rsidRPr="00801000">
        <w:rPr>
          <w:color w:val="000000" w:themeColor="text1"/>
          <w:szCs w:val="22"/>
        </w:rPr>
        <w:lastRenderedPageBreak/>
        <w:t xml:space="preserve">If the draft variation to the Code is approved by the FSANZ Board, that decision will be notified to the </w:t>
      </w:r>
      <w:r w:rsidRPr="00801000">
        <w:rPr>
          <w:color w:val="000000" w:themeColor="text1"/>
          <w:szCs w:val="22"/>
          <w:lang w:val="en-AU"/>
        </w:rPr>
        <w:t>Forum on Food Regulation</w:t>
      </w:r>
      <w:r w:rsidRPr="00801000">
        <w:rPr>
          <w:color w:val="000000" w:themeColor="text1"/>
          <w:szCs w:val="22"/>
        </w:rPr>
        <w:t>. If the Board’s decision is not subject to a request for a review, the Applicant and stakeholders, including the public, will be notified of the gazettal of the variation to the Code</w:t>
      </w:r>
      <w:r w:rsidRPr="009572C0">
        <w:rPr>
          <w:color w:val="000000" w:themeColor="text1"/>
          <w:szCs w:val="22"/>
        </w:rPr>
        <w:t>.</w:t>
      </w:r>
    </w:p>
    <w:p w14:paraId="0E453676" w14:textId="5AA834B6" w:rsidR="00E520FE" w:rsidRPr="00022DBC" w:rsidRDefault="00022DBC" w:rsidP="00022DBC">
      <w:pPr>
        <w:pStyle w:val="Heading3"/>
      </w:pPr>
      <w:bookmarkStart w:id="54" w:name="_Toc300761912"/>
      <w:bookmarkStart w:id="55" w:name="_Toc300933439"/>
      <w:bookmarkStart w:id="56" w:name="_Toc482257543"/>
      <w:bookmarkEnd w:id="53"/>
      <w:r w:rsidRPr="00022DBC">
        <w:t>2.</w:t>
      </w:r>
      <w:r w:rsidR="00956C08">
        <w:t>3</w:t>
      </w:r>
      <w:r w:rsidRPr="00022DBC">
        <w:t>.2</w:t>
      </w:r>
      <w:r w:rsidR="00E520FE" w:rsidRPr="00022DBC">
        <w:tab/>
        <w:t>World Trade Organization (WTO)</w:t>
      </w:r>
      <w:bookmarkEnd w:id="54"/>
      <w:bookmarkEnd w:id="55"/>
      <w:bookmarkEnd w:id="56"/>
    </w:p>
    <w:p w14:paraId="0E453677" w14:textId="4F50E1B7" w:rsidR="00E520FE" w:rsidRPr="00DC6570" w:rsidRDefault="006677A2" w:rsidP="00E520FE">
      <w:pPr>
        <w:rPr>
          <w:rFonts w:cs="Arial"/>
          <w:color w:val="000000"/>
        </w:rPr>
      </w:pPr>
      <w:r w:rsidRPr="00DC6570">
        <w:rPr>
          <w:rFonts w:cs="Arial"/>
          <w:color w:val="000000"/>
        </w:rPr>
        <w:t xml:space="preserve">Australia and New Zealand </w:t>
      </w:r>
      <w:r>
        <w:rPr>
          <w:rFonts w:cs="Arial"/>
          <w:color w:val="000000"/>
        </w:rPr>
        <w:t>are</w:t>
      </w:r>
      <w:r w:rsidR="00E520FE" w:rsidRPr="00DC6570">
        <w:rPr>
          <w:rFonts w:cs="Arial"/>
          <w:color w:val="000000"/>
        </w:rPr>
        <w:t xml:space="preserve"> members of the World Trade Organization (WTO</w:t>
      </w:r>
      <w:r>
        <w:rPr>
          <w:rFonts w:cs="Arial"/>
          <w:color w:val="000000"/>
        </w:rPr>
        <w:t xml:space="preserve">) and </w:t>
      </w:r>
      <w:r w:rsidR="00E520FE" w:rsidRPr="00DC6570">
        <w:rPr>
          <w:rFonts w:cs="Arial"/>
          <w:color w:val="000000"/>
        </w:rPr>
        <w:t>are obliged to notify WTO member</w:t>
      </w:r>
      <w:r w:rsidR="00BB5930">
        <w:rPr>
          <w:rFonts w:cs="Arial"/>
          <w:color w:val="000000"/>
        </w:rPr>
        <w:t>s</w:t>
      </w:r>
      <w:r w:rsidR="00E520FE" w:rsidRPr="00DC6570">
        <w:rPr>
          <w:rFonts w:cs="Arial"/>
          <w:color w:val="000000"/>
        </w:rPr>
        <w:t xml:space="preserve"> where proposed mandatory regulatory me</w:t>
      </w:r>
      <w:r>
        <w:rPr>
          <w:rFonts w:cs="Arial"/>
          <w:color w:val="000000"/>
        </w:rPr>
        <w:t>asures are inconsistent with an</w:t>
      </w:r>
      <w:r w:rsidR="00E520FE" w:rsidRPr="00DC6570">
        <w:rPr>
          <w:rFonts w:cs="Arial"/>
          <w:color w:val="000000"/>
        </w:rPr>
        <w:t xml:space="preserve"> existing or </w:t>
      </w:r>
      <w:r>
        <w:rPr>
          <w:rFonts w:cs="Arial"/>
          <w:color w:val="000000"/>
        </w:rPr>
        <w:t>imminent international standard</w:t>
      </w:r>
      <w:r w:rsidR="00E520FE" w:rsidRPr="00DC6570">
        <w:rPr>
          <w:rFonts w:cs="Arial"/>
          <w:color w:val="000000"/>
        </w:rPr>
        <w:t xml:space="preserve"> and </w:t>
      </w:r>
      <w:r>
        <w:rPr>
          <w:rFonts w:cs="Arial"/>
          <w:color w:val="000000"/>
        </w:rPr>
        <w:t xml:space="preserve">that </w:t>
      </w:r>
      <w:r w:rsidR="00E520FE" w:rsidRPr="00DC6570">
        <w:rPr>
          <w:rFonts w:cs="Arial"/>
          <w:color w:val="000000"/>
        </w:rPr>
        <w:t>may have a signifi</w:t>
      </w:r>
      <w:r>
        <w:rPr>
          <w:rFonts w:cs="Arial"/>
          <w:color w:val="000000"/>
        </w:rPr>
        <w:t>cant impact</w:t>
      </w:r>
      <w:r w:rsidR="00E520FE" w:rsidRPr="00DC6570">
        <w:rPr>
          <w:rFonts w:cs="Arial"/>
          <w:color w:val="000000"/>
        </w:rPr>
        <w:t xml:space="preserve"> on trade.</w:t>
      </w:r>
    </w:p>
    <w:p w14:paraId="24B2C4E2" w14:textId="77777777" w:rsidR="00956C08" w:rsidRDefault="00956C08" w:rsidP="00E520FE">
      <w:pPr>
        <w:tabs>
          <w:tab w:val="left" w:pos="1560"/>
        </w:tabs>
        <w:rPr>
          <w:color w:val="FF0000"/>
        </w:rPr>
      </w:pPr>
    </w:p>
    <w:p w14:paraId="0E453679" w14:textId="05EFF9F4" w:rsidR="00E520FE" w:rsidRPr="0024582E" w:rsidRDefault="006677A2" w:rsidP="00E520FE">
      <w:pPr>
        <w:tabs>
          <w:tab w:val="left" w:pos="1560"/>
        </w:tabs>
        <w:rPr>
          <w:rFonts w:cs="Arial"/>
          <w:iCs/>
        </w:rPr>
      </w:pPr>
      <w:r>
        <w:rPr>
          <w:rFonts w:cs="Arial"/>
        </w:rPr>
        <w:t xml:space="preserve">If FSANZ approves the Application to </w:t>
      </w:r>
      <w:r w:rsidRPr="00DC6570">
        <w:rPr>
          <w:rFonts w:cs="Arial"/>
        </w:rPr>
        <w:t>amend</w:t>
      </w:r>
      <w:r>
        <w:rPr>
          <w:rFonts w:cs="Arial"/>
        </w:rPr>
        <w:t xml:space="preserve"> the Code and</w:t>
      </w:r>
      <w:r w:rsidRPr="00DC6570">
        <w:rPr>
          <w:rFonts w:cs="Arial"/>
        </w:rPr>
        <w:t xml:space="preserve"> </w:t>
      </w:r>
      <w:r w:rsidRPr="00801000">
        <w:rPr>
          <w:rFonts w:cs="Arial"/>
          <w:color w:val="000000" w:themeColor="text1"/>
        </w:rPr>
        <w:t xml:space="preserve">permit </w:t>
      </w:r>
      <w:r>
        <w:rPr>
          <w:rFonts w:cs="Arial"/>
          <w:color w:val="000000" w:themeColor="text1"/>
        </w:rPr>
        <w:t xml:space="preserve">the sale of </w:t>
      </w:r>
      <w:r w:rsidRPr="00801000">
        <w:rPr>
          <w:rFonts w:cs="Arial"/>
          <w:color w:val="000000" w:themeColor="text1"/>
        </w:rPr>
        <w:t xml:space="preserve">food derived from </w:t>
      </w:r>
      <w:r>
        <w:rPr>
          <w:color w:val="000000" w:themeColor="text1"/>
        </w:rPr>
        <w:t>W8, X17, Y9, F10 and J3</w:t>
      </w:r>
      <w:r w:rsidR="006D6D5A">
        <w:rPr>
          <w:color w:val="000000" w:themeColor="text1"/>
        </w:rPr>
        <w:t xml:space="preserve"> in Australia and New Zealand</w:t>
      </w:r>
      <w:r>
        <w:rPr>
          <w:color w:val="000000" w:themeColor="text1"/>
        </w:rPr>
        <w:t xml:space="preserve">, </w:t>
      </w:r>
      <w:r w:rsidRPr="00801000">
        <w:rPr>
          <w:rFonts w:cs="Arial"/>
          <w:color w:val="000000" w:themeColor="text1"/>
        </w:rPr>
        <w:t>where currently sale is prohibited</w:t>
      </w:r>
      <w:r>
        <w:rPr>
          <w:rFonts w:cs="Arial"/>
          <w:color w:val="000000" w:themeColor="text1"/>
        </w:rPr>
        <w:t>,</w:t>
      </w:r>
      <w:r>
        <w:rPr>
          <w:color w:val="000000" w:themeColor="text1"/>
        </w:rPr>
        <w:t xml:space="preserve"> </w:t>
      </w:r>
      <w:r w:rsidR="006D6D5A">
        <w:rPr>
          <w:color w:val="000000" w:themeColor="text1"/>
        </w:rPr>
        <w:t xml:space="preserve">there would be no </w:t>
      </w:r>
      <w:r w:rsidR="00FB5D33">
        <w:rPr>
          <w:color w:val="000000" w:themeColor="text1"/>
        </w:rPr>
        <w:t xml:space="preserve">significant </w:t>
      </w:r>
      <w:r w:rsidR="006D6D5A">
        <w:rPr>
          <w:color w:val="000000" w:themeColor="text1"/>
        </w:rPr>
        <w:t>impact on existing international standards or trade</w:t>
      </w:r>
      <w:r w:rsidR="00E520FE">
        <w:rPr>
          <w:rFonts w:cs="Arial"/>
        </w:rPr>
        <w:t xml:space="preserve">.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
      </w:r>
      <w:r w:rsidR="00E520FE" w:rsidRPr="00956C08">
        <w:rPr>
          <w:rFonts w:cs="Arial"/>
          <w:iCs/>
        </w:rPr>
        <w:t xml:space="preserve">WTO under </w:t>
      </w:r>
      <w:r w:rsidR="00E520FE" w:rsidRPr="00956C08">
        <w:rPr>
          <w:rFonts w:cs="Arial"/>
        </w:rPr>
        <w:t>Australia’s and New Zealand’s</w:t>
      </w:r>
      <w:r w:rsidR="00E520FE" w:rsidRPr="00956C08">
        <w:rPr>
          <w:rFonts w:cs="Arial"/>
          <w:iCs/>
        </w:rPr>
        <w:t xml:space="preserve"> obligations under the WTO Technical Barriers to Trade or </w:t>
      </w:r>
      <w:r w:rsidR="00D04529" w:rsidRPr="00956C08">
        <w:rPr>
          <w:rFonts w:cs="Arial"/>
          <w:iCs/>
        </w:rPr>
        <w:t xml:space="preserve">Application of </w:t>
      </w:r>
      <w:r w:rsidR="00E520FE" w:rsidRPr="00956C08">
        <w:rPr>
          <w:rFonts w:cs="Arial"/>
          <w:iCs/>
        </w:rPr>
        <w:t>Sanitary and Phytosanitary Measures Agreement was not considered necessary.</w:t>
      </w:r>
    </w:p>
    <w:p w14:paraId="0E45367E" w14:textId="328D86D4" w:rsidR="00E520FE" w:rsidRDefault="00022DBC" w:rsidP="00022DBC">
      <w:pPr>
        <w:pStyle w:val="Heading2"/>
      </w:pPr>
      <w:bookmarkStart w:id="57" w:name="_Toc482257544"/>
      <w:r>
        <w:t>2.</w:t>
      </w:r>
      <w:r w:rsidR="00D20D78">
        <w:t>4</w:t>
      </w:r>
      <w:r>
        <w:tab/>
      </w:r>
      <w:r w:rsidRPr="00947F7B">
        <w:t>FSANZ Act assessment requirements</w:t>
      </w:r>
      <w:bookmarkEnd w:id="57"/>
    </w:p>
    <w:p w14:paraId="3A2ECF79" w14:textId="77777777" w:rsidR="00956C08" w:rsidRPr="00801000" w:rsidRDefault="00956C08" w:rsidP="00956C08">
      <w:pPr>
        <w:rPr>
          <w:color w:val="000000" w:themeColor="text1"/>
        </w:rPr>
      </w:pPr>
      <w:r w:rsidRPr="00801000">
        <w:rPr>
          <w:color w:val="000000" w:themeColor="text1"/>
        </w:rPr>
        <w:t xml:space="preserve">When assessing this Application and the subsequent development of a food regulatory measure, FSANZ has had regard to the </w:t>
      </w:r>
      <w:r w:rsidRPr="00801000" w:rsidDel="00932F14">
        <w:rPr>
          <w:color w:val="000000" w:themeColor="text1"/>
        </w:rPr>
        <w:t xml:space="preserve">following </w:t>
      </w:r>
      <w:r w:rsidRPr="00801000">
        <w:rPr>
          <w:color w:val="000000" w:themeColor="text1"/>
        </w:rPr>
        <w:t>matters in section 29 of the FSANZ Act:</w:t>
      </w:r>
    </w:p>
    <w:p w14:paraId="0E453680" w14:textId="50BE9B24" w:rsidR="00726C2F" w:rsidRPr="00914030" w:rsidRDefault="00726C2F" w:rsidP="00726C2F">
      <w:pPr>
        <w:pStyle w:val="Heading3"/>
      </w:pPr>
      <w:bookmarkStart w:id="58" w:name="_Toc482257545"/>
      <w:r>
        <w:t>2.</w:t>
      </w:r>
      <w:r w:rsidR="00D20D78">
        <w:t>4</w:t>
      </w:r>
      <w:r>
        <w:t>.1</w:t>
      </w:r>
      <w:r>
        <w:tab/>
      </w:r>
      <w:r w:rsidRPr="00956C08">
        <w:rPr>
          <w:color w:val="auto"/>
        </w:rPr>
        <w:t>Section 29</w:t>
      </w:r>
      <w:bookmarkEnd w:id="58"/>
    </w:p>
    <w:p w14:paraId="0E453681" w14:textId="68240D2A" w:rsidR="00726C2F" w:rsidRDefault="00195254" w:rsidP="00726C2F">
      <w:pPr>
        <w:pStyle w:val="Heading4"/>
      </w:pPr>
      <w:r>
        <w:t>2.</w:t>
      </w:r>
      <w:r w:rsidR="00D20D78">
        <w:t>4</w:t>
      </w:r>
      <w:r>
        <w:t>.1.1</w:t>
      </w:r>
      <w:r>
        <w:tab/>
        <w:t>Co</w:t>
      </w:r>
      <w:r>
        <w:rPr>
          <w:lang w:val="en-AU"/>
        </w:rPr>
        <w:t>nsideration of costs and benefits</w:t>
      </w:r>
    </w:p>
    <w:p w14:paraId="5BFA8B60" w14:textId="15EDB4FC" w:rsidR="00277C0E" w:rsidRPr="00801000" w:rsidRDefault="00277C0E" w:rsidP="00277C0E">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w:t>
      </w:r>
      <w:r w:rsidR="00A51FB7">
        <w:rPr>
          <w:rFonts w:cs="Arial"/>
          <w:color w:val="000000" w:themeColor="text1"/>
        </w:rPr>
        <w:t>GM</w:t>
      </w:r>
      <w:r w:rsidRPr="00801000">
        <w:rPr>
          <w:rFonts w:cs="Arial"/>
          <w:color w:val="000000" w:themeColor="text1"/>
        </w:rPr>
        <w:t xml:space="preserve"> foods </w:t>
      </w:r>
      <w:r>
        <w:rPr>
          <w:rFonts w:cs="Arial"/>
          <w:color w:val="000000" w:themeColor="text1"/>
        </w:rPr>
        <w:t>(ref</w:t>
      </w:r>
      <w:r w:rsidRPr="00801000">
        <w:rPr>
          <w:rFonts w:cs="Arial"/>
          <w:color w:val="000000" w:themeColor="text1"/>
        </w:rPr>
        <w:t xml:space="preserve"> 12065).</w:t>
      </w:r>
    </w:p>
    <w:p w14:paraId="35C1D7BD" w14:textId="77777777" w:rsidR="00277C0E" w:rsidRPr="00801000" w:rsidRDefault="00277C0E" w:rsidP="00277C0E">
      <w:pPr>
        <w:rPr>
          <w:rFonts w:cs="Arial"/>
          <w:color w:val="000000" w:themeColor="text1"/>
        </w:rPr>
      </w:pPr>
    </w:p>
    <w:p w14:paraId="687E3CC8" w14:textId="77777777" w:rsidR="00277C0E" w:rsidRPr="00801000" w:rsidRDefault="00277C0E" w:rsidP="00277C0E">
      <w:pPr>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4DEEBDAA" w14:textId="77777777" w:rsidR="00277C0E" w:rsidRPr="00801000" w:rsidRDefault="00277C0E" w:rsidP="00277C0E">
      <w:pPr>
        <w:rPr>
          <w:color w:val="000000" w:themeColor="text1"/>
        </w:rPr>
      </w:pPr>
    </w:p>
    <w:p w14:paraId="5AEF0A02" w14:textId="72A03A2C" w:rsidR="00277C0E" w:rsidRPr="00801000" w:rsidRDefault="00277C0E" w:rsidP="00277C0E">
      <w:pPr>
        <w:rPr>
          <w:color w:val="000000" w:themeColor="text1"/>
        </w:rPr>
      </w:pPr>
      <w:r w:rsidRPr="00801000">
        <w:rPr>
          <w:color w:val="000000" w:themeColor="text1"/>
        </w:rPr>
        <w:t xml:space="preserve">Notwithstanding the above exemption, FSANZ conducted a cost benefit analysis. That analysis found the direct and indirect benefits that would arise from a food regulatory measure developed or varied as a result of the Application outweigh the costs to the community, </w:t>
      </w:r>
      <w:r w:rsidR="009420A8" w:rsidRPr="00801000">
        <w:rPr>
          <w:color w:val="000000" w:themeColor="text1"/>
        </w:rPr>
        <w:t xml:space="preserve">government </w:t>
      </w:r>
      <w:r w:rsidRPr="00801000">
        <w:rPr>
          <w:color w:val="000000" w:themeColor="text1"/>
        </w:rPr>
        <w:t>or industry that would arise from the development or variation of that measure.</w:t>
      </w:r>
    </w:p>
    <w:p w14:paraId="1F5FD41B" w14:textId="77777777" w:rsidR="00277C0E" w:rsidRPr="00801000" w:rsidRDefault="00277C0E" w:rsidP="00277C0E">
      <w:pPr>
        <w:rPr>
          <w:color w:val="000000" w:themeColor="text1"/>
        </w:rPr>
      </w:pPr>
    </w:p>
    <w:p w14:paraId="3A58E06F" w14:textId="675CA20E" w:rsidR="00277C0E" w:rsidRPr="00801000" w:rsidRDefault="00277C0E" w:rsidP="00277C0E">
      <w:pPr>
        <w:rPr>
          <w:color w:val="000000" w:themeColor="text1"/>
        </w:rPr>
      </w:pPr>
      <w:r w:rsidRPr="00801000">
        <w:rPr>
          <w:color w:val="000000" w:themeColor="text1"/>
        </w:rPr>
        <w:t>A consideration of the cost</w:t>
      </w:r>
      <w:r w:rsidR="009420A8">
        <w:rPr>
          <w:color w:val="000000" w:themeColor="text1"/>
        </w:rPr>
        <w:t xml:space="preserve"> </w:t>
      </w:r>
      <w:r w:rsidRPr="00801000">
        <w:rPr>
          <w:color w:val="000000" w:themeColor="text1"/>
        </w:rPr>
        <w:t xml:space="preserve">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EA6C6E1" w14:textId="77777777" w:rsidR="00277C0E" w:rsidRPr="00801000" w:rsidRDefault="00277C0E" w:rsidP="00277C0E">
      <w:pPr>
        <w:rPr>
          <w:color w:val="000000" w:themeColor="text1"/>
        </w:rPr>
      </w:pPr>
    </w:p>
    <w:p w14:paraId="5F28ADA8" w14:textId="4A677192" w:rsidR="00277C0E" w:rsidRPr="00801000" w:rsidRDefault="00277C0E" w:rsidP="009C56FA">
      <w:pPr>
        <w:widowControl/>
        <w:rPr>
          <w:color w:val="000000" w:themeColor="text1"/>
        </w:rPr>
      </w:pPr>
      <w:r w:rsidRPr="00801000" w:rsidDel="009C56FA">
        <w:rPr>
          <w:color w:val="000000" w:themeColor="text1"/>
        </w:rPr>
        <w:t>T</w:t>
      </w:r>
      <w:r w:rsidRPr="00801000">
        <w:rPr>
          <w:color w:val="000000" w:themeColor="text1"/>
        </w:rPr>
        <w:t>he cost</w:t>
      </w:r>
      <w:r w:rsidR="009420A8">
        <w:rPr>
          <w:color w:val="000000" w:themeColor="text1"/>
        </w:rPr>
        <w:t xml:space="preserve"> </w:t>
      </w:r>
      <w:r w:rsidRPr="00801000">
        <w:rPr>
          <w:color w:val="000000" w:themeColor="text1"/>
        </w:rPr>
        <w:t xml:space="preserve">benefit analysis is based on </w:t>
      </w:r>
      <w:r>
        <w:rPr>
          <w:color w:val="000000" w:themeColor="text1"/>
        </w:rPr>
        <w:t>W8, X17, Y9, F10 and J3</w:t>
      </w:r>
      <w:r w:rsidRPr="00801000">
        <w:rPr>
          <w:color w:val="000000" w:themeColor="text1"/>
        </w:rPr>
        <w:t xml:space="preserve"> being approved for growing in other countries since the Applicant has stated that </w:t>
      </w:r>
      <w:r w:rsidRPr="00801000">
        <w:rPr>
          <w:rFonts w:cs="Arial"/>
          <w:color w:val="000000" w:themeColor="text1"/>
        </w:rPr>
        <w:t xml:space="preserve">approval for cultivation in Australia or New Zealand is not currently being sought. Cultivation in Australia or New Zealand would require separate regulatory approval (see section </w:t>
      </w:r>
      <w:r w:rsidRPr="00801000">
        <w:rPr>
          <w:color w:val="000000" w:themeColor="text1"/>
        </w:rPr>
        <w:t>2.4.1.4).</w:t>
      </w:r>
    </w:p>
    <w:p w14:paraId="369AF2E7" w14:textId="77777777" w:rsidR="00277C0E" w:rsidRPr="00801000" w:rsidRDefault="00277C0E" w:rsidP="00277C0E">
      <w:pPr>
        <w:pStyle w:val="Heading4"/>
        <w:rPr>
          <w:b w:val="0"/>
          <w:color w:val="000000" w:themeColor="text1"/>
        </w:rPr>
      </w:pPr>
      <w:r w:rsidRPr="00801000">
        <w:rPr>
          <w:b w:val="0"/>
          <w:color w:val="000000" w:themeColor="text1"/>
        </w:rPr>
        <w:lastRenderedPageBreak/>
        <w:t>Option 1 – Prepare a draft variation to Schedule 26</w:t>
      </w:r>
    </w:p>
    <w:p w14:paraId="71655ED5" w14:textId="6B86CB44" w:rsidR="00277C0E" w:rsidRPr="00801000" w:rsidRDefault="00277C0E" w:rsidP="00277C0E">
      <w:pPr>
        <w:ind w:left="1418" w:hanging="1418"/>
        <w:rPr>
          <w:color w:val="000000" w:themeColor="text1"/>
        </w:rPr>
      </w:pPr>
      <w:r w:rsidRPr="00801000">
        <w:rPr>
          <w:i/>
          <w:color w:val="000000" w:themeColor="text1"/>
        </w:rPr>
        <w:t>Consumers:</w:t>
      </w:r>
      <w:r w:rsidRPr="00801000">
        <w:rPr>
          <w:color w:val="000000" w:themeColor="text1"/>
        </w:rPr>
        <w:tab/>
        <w:t xml:space="preserve">Food from </w:t>
      </w:r>
      <w:r>
        <w:rPr>
          <w:color w:val="000000" w:themeColor="text1"/>
        </w:rPr>
        <w:t>W8, X17, Y9, F10 and J3</w:t>
      </w:r>
      <w:r w:rsidRPr="00801000">
        <w:rPr>
          <w:rFonts w:cs="Arial"/>
          <w:color w:val="000000" w:themeColor="text1"/>
        </w:rPr>
        <w:t xml:space="preserve"> </w:t>
      </w:r>
      <w:r w:rsidRPr="00801000">
        <w:rPr>
          <w:color w:val="000000" w:themeColor="text1"/>
        </w:rPr>
        <w:t>has been assessed as being as safe as food from conventional cultivars of potato.</w:t>
      </w:r>
    </w:p>
    <w:p w14:paraId="58F40631" w14:textId="77777777" w:rsidR="00277C0E" w:rsidRPr="00801000" w:rsidRDefault="00277C0E" w:rsidP="00277C0E">
      <w:pPr>
        <w:ind w:left="1418" w:hanging="1418"/>
        <w:rPr>
          <w:color w:val="000000" w:themeColor="text1"/>
        </w:rPr>
      </w:pPr>
    </w:p>
    <w:p w14:paraId="249E6689" w14:textId="69409E08" w:rsidR="00277C0E" w:rsidRPr="00801000" w:rsidRDefault="00277C0E" w:rsidP="00277C0E">
      <w:pPr>
        <w:ind w:left="1418"/>
        <w:rPr>
          <w:color w:val="000000" w:themeColor="text1"/>
        </w:rPr>
      </w:pPr>
      <w:r w:rsidRPr="00801000">
        <w:rPr>
          <w:color w:val="000000" w:themeColor="text1"/>
        </w:rPr>
        <w:t xml:space="preserve">Broader availability of imported potato products since, if </w:t>
      </w:r>
      <w:r>
        <w:rPr>
          <w:color w:val="000000" w:themeColor="text1"/>
        </w:rPr>
        <w:t>W8, X17, Y9, F10 and J3</w:t>
      </w:r>
      <w:r w:rsidRPr="00801000">
        <w:rPr>
          <w:color w:val="000000" w:themeColor="text1"/>
        </w:rPr>
        <w:t xml:space="preserve"> </w:t>
      </w:r>
      <w:r>
        <w:rPr>
          <w:color w:val="000000" w:themeColor="text1"/>
        </w:rPr>
        <w:t>are</w:t>
      </w:r>
      <w:r w:rsidRPr="00801000">
        <w:rPr>
          <w:color w:val="000000" w:themeColor="text1"/>
        </w:rPr>
        <w:t xml:space="preserve"> approved for commercial growing in other countries, there would be no restriction on imported foods c</w:t>
      </w:r>
      <w:r>
        <w:rPr>
          <w:color w:val="000000" w:themeColor="text1"/>
        </w:rPr>
        <w:t>ontaining the</w:t>
      </w:r>
      <w:r w:rsidRPr="00801000">
        <w:rPr>
          <w:color w:val="000000" w:themeColor="text1"/>
        </w:rPr>
        <w:t>s</w:t>
      </w:r>
      <w:r>
        <w:rPr>
          <w:color w:val="000000" w:themeColor="text1"/>
        </w:rPr>
        <w:t>e</w:t>
      </w:r>
      <w:r w:rsidRPr="00801000">
        <w:rPr>
          <w:color w:val="000000" w:themeColor="text1"/>
        </w:rPr>
        <w:t xml:space="preserve"> line</w:t>
      </w:r>
      <w:r>
        <w:rPr>
          <w:color w:val="000000" w:themeColor="text1"/>
        </w:rPr>
        <w:t>s</w:t>
      </w:r>
      <w:r w:rsidRPr="00801000">
        <w:rPr>
          <w:color w:val="000000" w:themeColor="text1"/>
        </w:rPr>
        <w:t>.</w:t>
      </w:r>
    </w:p>
    <w:p w14:paraId="6BD05C5A" w14:textId="77777777" w:rsidR="00277C0E" w:rsidRPr="00801000" w:rsidRDefault="00277C0E" w:rsidP="00277C0E">
      <w:pPr>
        <w:ind w:left="1418" w:hanging="1418"/>
        <w:rPr>
          <w:color w:val="000000" w:themeColor="text1"/>
        </w:rPr>
      </w:pPr>
    </w:p>
    <w:p w14:paraId="3373C695" w14:textId="77B6E0D3" w:rsidR="00277C0E" w:rsidRPr="00801000" w:rsidRDefault="00277C0E" w:rsidP="00277C0E">
      <w:pPr>
        <w:ind w:left="1418"/>
        <w:rPr>
          <w:color w:val="000000" w:themeColor="text1"/>
        </w:rPr>
      </w:pPr>
      <w:r>
        <w:rPr>
          <w:color w:val="000000" w:themeColor="text1"/>
        </w:rPr>
        <w:t>As products derived from the</w:t>
      </w:r>
      <w:r w:rsidRPr="00801000">
        <w:rPr>
          <w:color w:val="000000" w:themeColor="text1"/>
        </w:rPr>
        <w:t xml:space="preserve"> potato line</w:t>
      </w:r>
      <w:r>
        <w:rPr>
          <w:color w:val="000000" w:themeColor="text1"/>
        </w:rPr>
        <w:t>s</w:t>
      </w:r>
      <w:r w:rsidRPr="00801000">
        <w:rPr>
          <w:color w:val="000000" w:themeColor="text1"/>
        </w:rPr>
        <w:t xml:space="preserve"> </w:t>
      </w:r>
      <w:r>
        <w:rPr>
          <w:color w:val="000000" w:themeColor="text1"/>
        </w:rPr>
        <w:t>W8, X17, Y9, F10 and J3</w:t>
      </w:r>
      <w:r w:rsidRPr="00801000">
        <w:rPr>
          <w:color w:val="000000" w:themeColor="text1"/>
        </w:rPr>
        <w:t xml:space="preserve"> </w:t>
      </w:r>
      <w:r w:rsidR="000B7D3E">
        <w:rPr>
          <w:color w:val="000000" w:themeColor="text1"/>
        </w:rPr>
        <w:t xml:space="preserve">are likely to </w:t>
      </w:r>
      <w:r w:rsidRPr="00801000">
        <w:rPr>
          <w:color w:val="000000" w:themeColor="text1"/>
        </w:rPr>
        <w:t>contain novel DNA</w:t>
      </w:r>
      <w:r>
        <w:rPr>
          <w:color w:val="000000" w:themeColor="text1"/>
        </w:rPr>
        <w:t xml:space="preserve"> and/or protein,</w:t>
      </w:r>
      <w:r w:rsidRPr="00801000">
        <w:rPr>
          <w:color w:val="000000" w:themeColor="text1"/>
        </w:rPr>
        <w:t xml:space="preserve"> </w:t>
      </w:r>
      <w:r w:rsidR="00C14185">
        <w:rPr>
          <w:color w:val="000000" w:themeColor="text1"/>
        </w:rPr>
        <w:t xml:space="preserve">required </w:t>
      </w:r>
      <w:r w:rsidRPr="00801000">
        <w:rPr>
          <w:color w:val="000000" w:themeColor="text1"/>
        </w:rPr>
        <w:t>labelling would allow consumers wishing to avoid these products to do so.</w:t>
      </w:r>
    </w:p>
    <w:p w14:paraId="7B960C88" w14:textId="77777777" w:rsidR="00277C0E" w:rsidRPr="00801000" w:rsidRDefault="00277C0E" w:rsidP="00277C0E">
      <w:pPr>
        <w:ind w:left="1418"/>
        <w:rPr>
          <w:color w:val="000000" w:themeColor="text1"/>
        </w:rPr>
      </w:pPr>
    </w:p>
    <w:p w14:paraId="466BA568" w14:textId="1865F7DA" w:rsidR="00277C0E" w:rsidRPr="00801000" w:rsidRDefault="00277C0E" w:rsidP="00277C0E">
      <w:pPr>
        <w:ind w:left="1418"/>
        <w:rPr>
          <w:color w:val="000000" w:themeColor="text1"/>
        </w:rPr>
      </w:pPr>
      <w:r w:rsidRPr="00801000">
        <w:rPr>
          <w:color w:val="000000" w:themeColor="text1"/>
        </w:rPr>
        <w:t xml:space="preserve">If </w:t>
      </w:r>
      <w:r>
        <w:rPr>
          <w:color w:val="000000" w:themeColor="text1"/>
        </w:rPr>
        <w:t>W8, X17, Y9, F10 and J3</w:t>
      </w:r>
      <w:r w:rsidRPr="00801000">
        <w:rPr>
          <w:color w:val="000000" w:themeColor="text1"/>
        </w:rPr>
        <w:t xml:space="preserve"> </w:t>
      </w:r>
      <w:r>
        <w:rPr>
          <w:color w:val="000000" w:themeColor="text1"/>
        </w:rPr>
        <w:t>are</w:t>
      </w:r>
      <w:r w:rsidRPr="00801000">
        <w:rPr>
          <w:color w:val="000000" w:themeColor="text1"/>
        </w:rPr>
        <w:t xml:space="preserve"> approved for commercial </w:t>
      </w:r>
      <w:r>
        <w:rPr>
          <w:color w:val="000000" w:themeColor="text1"/>
        </w:rPr>
        <w:t>growing in overseas countries they</w:t>
      </w:r>
      <w:r w:rsidRPr="00801000">
        <w:rPr>
          <w:color w:val="000000" w:themeColor="text1"/>
        </w:rPr>
        <w:t xml:space="preserve"> could be used in the manufacture of products using co-mingled potato tubers. This means that there would be no cost involved in having to exclude </w:t>
      </w:r>
      <w:r>
        <w:rPr>
          <w:color w:val="000000" w:themeColor="text1"/>
        </w:rPr>
        <w:t>W8, X17, Y9, F10 and J3 from co-mingling and hence</w:t>
      </w:r>
      <w:r w:rsidRPr="00801000">
        <w:rPr>
          <w:color w:val="000000" w:themeColor="text1"/>
        </w:rPr>
        <w:t xml:space="preserve"> there would be no consequential need to increase the prices of imported foods that are manufactured using co-mingled potato tubers.</w:t>
      </w:r>
    </w:p>
    <w:p w14:paraId="2AB5651E" w14:textId="77777777" w:rsidR="00277C0E" w:rsidRPr="00801000" w:rsidRDefault="00277C0E" w:rsidP="00277C0E">
      <w:pPr>
        <w:ind w:left="1418" w:hanging="1418"/>
        <w:rPr>
          <w:color w:val="000000" w:themeColor="text1"/>
        </w:rPr>
      </w:pPr>
    </w:p>
    <w:p w14:paraId="0BF4FDAD" w14:textId="70E5774C" w:rsidR="00277C0E" w:rsidRPr="00801000" w:rsidRDefault="00277C0E" w:rsidP="00277C0E">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xml:space="preserve">. As mentioned above, food from </w:t>
      </w:r>
      <w:r>
        <w:rPr>
          <w:color w:val="000000" w:themeColor="text1"/>
        </w:rPr>
        <w:t>W8, X17, Y9, F10 and J3</w:t>
      </w:r>
      <w:r w:rsidRPr="00801000">
        <w:rPr>
          <w:color w:val="000000" w:themeColor="text1"/>
        </w:rPr>
        <w:t xml:space="preserve"> has been assessed as being as safe as food from conventional cultivars of potato.</w:t>
      </w:r>
    </w:p>
    <w:p w14:paraId="50B49E27" w14:textId="77777777" w:rsidR="00277C0E" w:rsidRPr="00801000" w:rsidRDefault="00277C0E" w:rsidP="00277C0E">
      <w:pPr>
        <w:ind w:left="1418"/>
        <w:rPr>
          <w:color w:val="000000" w:themeColor="text1"/>
        </w:rPr>
      </w:pPr>
    </w:p>
    <w:p w14:paraId="3C2422DF" w14:textId="77777777" w:rsidR="00277C0E" w:rsidRPr="00801000" w:rsidRDefault="00277C0E" w:rsidP="00277C0E">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515AA3A5" w14:textId="77777777" w:rsidR="00277C0E" w:rsidRPr="00801000" w:rsidRDefault="00277C0E" w:rsidP="00277C0E">
      <w:pPr>
        <w:rPr>
          <w:color w:val="000000" w:themeColor="text1"/>
        </w:rPr>
      </w:pPr>
    </w:p>
    <w:p w14:paraId="1D44DA98" w14:textId="77777777" w:rsidR="00277C0E" w:rsidRPr="00801000" w:rsidRDefault="00277C0E" w:rsidP="00277C0E">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7582B10A" w14:textId="77777777" w:rsidR="00277C0E" w:rsidRPr="00801000" w:rsidRDefault="00277C0E" w:rsidP="00277C0E">
      <w:pPr>
        <w:rPr>
          <w:color w:val="000000" w:themeColor="text1"/>
        </w:rPr>
      </w:pPr>
    </w:p>
    <w:p w14:paraId="31CEB2D6" w14:textId="66CB0E3A" w:rsidR="00277C0E" w:rsidRPr="00801000" w:rsidRDefault="00277C0E" w:rsidP="00277C0E">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Pr>
          <w:color w:val="000000" w:themeColor="text1"/>
        </w:rPr>
        <w:t>W8, X17, Y9, F10 and J3</w:t>
      </w:r>
      <w:r w:rsidRPr="00801000">
        <w:rPr>
          <w:color w:val="000000" w:themeColor="text1"/>
        </w:rPr>
        <w:t xml:space="preserve"> would be permitted under the Code, allowing broader market access and increased choice in raw materials. </w:t>
      </w:r>
    </w:p>
    <w:p w14:paraId="61AF8C4A" w14:textId="77777777" w:rsidR="00277C0E" w:rsidRPr="00801000" w:rsidRDefault="00277C0E" w:rsidP="00277C0E">
      <w:pPr>
        <w:ind w:left="1418" w:hanging="1418"/>
        <w:rPr>
          <w:color w:val="000000" w:themeColor="text1"/>
        </w:rPr>
      </w:pPr>
    </w:p>
    <w:p w14:paraId="26A5D6D7" w14:textId="35F2346E" w:rsidR="00277C0E" w:rsidRPr="00801000" w:rsidRDefault="00277C0E" w:rsidP="00277C0E">
      <w:pPr>
        <w:ind w:left="1418"/>
        <w:rPr>
          <w:color w:val="000000" w:themeColor="text1"/>
        </w:rPr>
      </w:pPr>
      <w:r w:rsidRPr="00801000">
        <w:rPr>
          <w:color w:val="000000" w:themeColor="text1"/>
        </w:rPr>
        <w:t xml:space="preserve">The segregation of tubers of </w:t>
      </w:r>
      <w:r>
        <w:rPr>
          <w:color w:val="000000" w:themeColor="text1"/>
        </w:rPr>
        <w:t>W8, X17, Y9, F10 and J3</w:t>
      </w:r>
      <w:r w:rsidRPr="00801000">
        <w:rPr>
          <w:color w:val="000000" w:themeColor="text1"/>
        </w:rPr>
        <w:t xml:space="preserve"> from conventional tubers, as for any GM crop, will be driven by industry, based on market preferences. Implicit in this will be a due regard to the cost of segregation.</w:t>
      </w:r>
    </w:p>
    <w:p w14:paraId="432FB56C" w14:textId="77777777" w:rsidR="00277C0E" w:rsidRPr="00801000" w:rsidRDefault="00277C0E" w:rsidP="00277C0E">
      <w:pPr>
        <w:ind w:left="1418"/>
        <w:rPr>
          <w:color w:val="000000" w:themeColor="text1"/>
        </w:rPr>
      </w:pPr>
    </w:p>
    <w:p w14:paraId="184FB65F" w14:textId="77777777" w:rsidR="00277C0E" w:rsidRPr="00801000" w:rsidRDefault="00277C0E" w:rsidP="00277C0E">
      <w:pPr>
        <w:ind w:left="1418"/>
        <w:rPr>
          <w:color w:val="000000" w:themeColor="text1"/>
        </w:rPr>
      </w:pPr>
      <w:r w:rsidRPr="00801000">
        <w:rPr>
          <w:color w:val="000000" w:themeColor="text1"/>
        </w:rPr>
        <w:t>Retailers may be able to offer a broader range of potato products or imported foods manufactured using potato derivatives.</w:t>
      </w:r>
    </w:p>
    <w:p w14:paraId="45140E96" w14:textId="77777777" w:rsidR="00277C0E" w:rsidRPr="00801000" w:rsidRDefault="00277C0E" w:rsidP="00277C0E">
      <w:pPr>
        <w:ind w:left="1418"/>
        <w:rPr>
          <w:color w:val="000000" w:themeColor="text1"/>
        </w:rPr>
      </w:pPr>
    </w:p>
    <w:p w14:paraId="2D80738D" w14:textId="14C3D880" w:rsidR="00277C0E" w:rsidRDefault="00277C0E" w:rsidP="00277C0E">
      <w:pPr>
        <w:ind w:left="1418"/>
        <w:rPr>
          <w:color w:val="000000" w:themeColor="text1"/>
        </w:rPr>
      </w:pPr>
      <w:r w:rsidRPr="00801000">
        <w:rPr>
          <w:color w:val="000000" w:themeColor="text1"/>
        </w:rPr>
        <w:t xml:space="preserve">There may be additional costs to the food industry as food ingredients derived from </w:t>
      </w:r>
      <w:r>
        <w:rPr>
          <w:color w:val="000000" w:themeColor="text1"/>
        </w:rPr>
        <w:t>W8, X17, Y9, F10 and J3</w:t>
      </w:r>
      <w:r w:rsidRPr="00801000">
        <w:rPr>
          <w:color w:val="000000" w:themeColor="text1"/>
        </w:rPr>
        <w:t xml:space="preserve"> would require the ‘genetically modified’ labelling statement if they contain novel DNA</w:t>
      </w:r>
      <w:r>
        <w:rPr>
          <w:color w:val="000000" w:themeColor="text1"/>
        </w:rPr>
        <w:t xml:space="preserve"> and/or protein</w:t>
      </w:r>
      <w:r w:rsidRPr="00801000">
        <w:rPr>
          <w:color w:val="000000" w:themeColor="text1"/>
        </w:rPr>
        <w:t xml:space="preserve">. </w:t>
      </w:r>
    </w:p>
    <w:p w14:paraId="223D3F19" w14:textId="3869348F" w:rsidR="00613BC7" w:rsidRDefault="00613BC7" w:rsidP="00277C0E">
      <w:pPr>
        <w:ind w:left="1418"/>
        <w:rPr>
          <w:color w:val="000000" w:themeColor="text1"/>
        </w:rPr>
      </w:pPr>
    </w:p>
    <w:p w14:paraId="5AF3073A" w14:textId="29EFF2FD" w:rsidR="00613BC7" w:rsidRPr="00801000" w:rsidRDefault="00613BC7" w:rsidP="00277C0E">
      <w:pPr>
        <w:ind w:left="1418"/>
        <w:rPr>
          <w:color w:val="000000" w:themeColor="text1"/>
        </w:rPr>
      </w:pPr>
      <w:r>
        <w:rPr>
          <w:color w:val="000000" w:themeColor="text1"/>
        </w:rPr>
        <w:t xml:space="preserve">There may be reduced costs to farmers that </w:t>
      </w:r>
      <w:r w:rsidR="00FF5525">
        <w:rPr>
          <w:color w:val="000000" w:themeColor="text1"/>
        </w:rPr>
        <w:t xml:space="preserve">could </w:t>
      </w:r>
      <w:r>
        <w:rPr>
          <w:color w:val="000000" w:themeColor="text1"/>
        </w:rPr>
        <w:t>be passed onto the food industry due to a reduction in food wastage from reduced blackspot bruising</w:t>
      </w:r>
      <w:r w:rsidR="00FF5525">
        <w:rPr>
          <w:color w:val="000000" w:themeColor="text1"/>
        </w:rPr>
        <w:t>. Furthermore, there could be</w:t>
      </w:r>
      <w:r>
        <w:rPr>
          <w:color w:val="000000" w:themeColor="text1"/>
        </w:rPr>
        <w:t xml:space="preserve"> </w:t>
      </w:r>
      <w:r w:rsidR="00FF5525">
        <w:rPr>
          <w:color w:val="000000" w:themeColor="text1"/>
        </w:rPr>
        <w:t>reduced fungicide use as W8, X17 and Y9 are disease resistant.</w:t>
      </w:r>
    </w:p>
    <w:p w14:paraId="33DDA0A5" w14:textId="77777777" w:rsidR="00277C0E" w:rsidRPr="00801000" w:rsidRDefault="00277C0E" w:rsidP="00277C0E">
      <w:pPr>
        <w:pStyle w:val="Heading4"/>
        <w:rPr>
          <w:b w:val="0"/>
          <w:color w:val="000000" w:themeColor="text1"/>
        </w:rPr>
      </w:pPr>
      <w:r w:rsidRPr="00801000">
        <w:rPr>
          <w:b w:val="0"/>
          <w:color w:val="000000" w:themeColor="text1"/>
        </w:rPr>
        <w:t xml:space="preserve"> Option 2 – Reject application</w:t>
      </w:r>
    </w:p>
    <w:p w14:paraId="5868AB2A" w14:textId="3B7B812C" w:rsidR="000750F3" w:rsidRDefault="00277C0E" w:rsidP="00277C0E">
      <w:pPr>
        <w:ind w:left="1418" w:hanging="1418"/>
        <w:rPr>
          <w:color w:val="000000" w:themeColor="text1"/>
        </w:rPr>
      </w:pPr>
      <w:r w:rsidRPr="00801000">
        <w:rPr>
          <w:i/>
          <w:color w:val="000000" w:themeColor="text1"/>
        </w:rPr>
        <w:t>Consumers:</w:t>
      </w:r>
      <w:r w:rsidRPr="00801000">
        <w:rPr>
          <w:color w:val="000000" w:themeColor="text1"/>
        </w:rPr>
        <w:tab/>
        <w:t xml:space="preserve">Possible restriction in the availability of imported potato products which may be produced after co-mingling of tubers of </w:t>
      </w:r>
      <w:r>
        <w:rPr>
          <w:color w:val="000000" w:themeColor="text1"/>
        </w:rPr>
        <w:t>W8, X17, Y9, F10 and J3</w:t>
      </w:r>
      <w:r w:rsidRPr="00801000">
        <w:rPr>
          <w:color w:val="000000" w:themeColor="text1"/>
        </w:rPr>
        <w:t>.</w:t>
      </w:r>
      <w:r w:rsidR="000750F3">
        <w:rPr>
          <w:color w:val="000000" w:themeColor="text1"/>
        </w:rPr>
        <w:br w:type="page"/>
      </w:r>
    </w:p>
    <w:p w14:paraId="0D5ACB7B" w14:textId="676FA299" w:rsidR="00277C0E" w:rsidRPr="00801000" w:rsidRDefault="00277C0E" w:rsidP="00277C0E">
      <w:pPr>
        <w:ind w:left="1418"/>
        <w:rPr>
          <w:color w:val="000000" w:themeColor="text1"/>
        </w:rPr>
      </w:pPr>
      <w:r w:rsidRPr="00801000">
        <w:rPr>
          <w:color w:val="000000" w:themeColor="text1"/>
        </w:rPr>
        <w:lastRenderedPageBreak/>
        <w:t xml:space="preserve">No effect on consumers wishing to avoid GM foods, as food from </w:t>
      </w:r>
      <w:r>
        <w:rPr>
          <w:color w:val="000000" w:themeColor="text1"/>
        </w:rPr>
        <w:t>W8, X17, Y9, F10 and J3</w:t>
      </w:r>
      <w:r w:rsidRPr="00801000">
        <w:rPr>
          <w:color w:val="000000" w:themeColor="text1"/>
        </w:rPr>
        <w:t xml:space="preserve"> </w:t>
      </w:r>
      <w:r>
        <w:rPr>
          <w:color w:val="000000" w:themeColor="text1"/>
        </w:rPr>
        <w:t>are</w:t>
      </w:r>
      <w:r w:rsidRPr="00801000">
        <w:rPr>
          <w:color w:val="000000" w:themeColor="text1"/>
        </w:rPr>
        <w:t xml:space="preserve"> not currently permitted in the food supply. </w:t>
      </w:r>
    </w:p>
    <w:p w14:paraId="6F3CF730" w14:textId="496FFCB4" w:rsidR="00277C0E" w:rsidRPr="00801000" w:rsidRDefault="00277C0E" w:rsidP="00277C0E">
      <w:pPr>
        <w:ind w:left="1418"/>
        <w:rPr>
          <w:color w:val="000000" w:themeColor="text1"/>
        </w:rPr>
      </w:pPr>
    </w:p>
    <w:p w14:paraId="10E3CD8C" w14:textId="6424F7AF" w:rsidR="00277C0E" w:rsidRPr="00801000" w:rsidRDefault="00277C0E" w:rsidP="00277C0E">
      <w:pPr>
        <w:ind w:left="1418"/>
        <w:rPr>
          <w:color w:val="000000" w:themeColor="text1"/>
        </w:rPr>
      </w:pPr>
      <w:r w:rsidRPr="00801000">
        <w:rPr>
          <w:color w:val="000000" w:themeColor="text1"/>
        </w:rPr>
        <w:t xml:space="preserve">Potential increase in price of imported potato food products due to requirement for segregation of </w:t>
      </w:r>
      <w:r>
        <w:rPr>
          <w:color w:val="000000" w:themeColor="text1"/>
        </w:rPr>
        <w:t>W8, X17, Y9, F10 and J3</w:t>
      </w:r>
      <w:r w:rsidRPr="00801000">
        <w:rPr>
          <w:color w:val="000000" w:themeColor="text1"/>
        </w:rPr>
        <w:t>.</w:t>
      </w:r>
    </w:p>
    <w:p w14:paraId="0E5136EC" w14:textId="77777777" w:rsidR="00277C0E" w:rsidRPr="00801000" w:rsidRDefault="00277C0E" w:rsidP="00277C0E">
      <w:pPr>
        <w:ind w:left="1418"/>
        <w:rPr>
          <w:color w:val="000000" w:themeColor="text1"/>
        </w:rPr>
      </w:pPr>
    </w:p>
    <w:p w14:paraId="5CB4C503" w14:textId="77777777" w:rsidR="00277C0E" w:rsidRPr="00801000" w:rsidRDefault="00277C0E" w:rsidP="00277C0E">
      <w:pPr>
        <w:ind w:left="1418" w:hanging="1418"/>
        <w:rPr>
          <w:color w:val="000000" w:themeColor="text1"/>
        </w:rPr>
      </w:pPr>
      <w:r w:rsidRPr="00801000">
        <w:rPr>
          <w:i/>
          <w:color w:val="000000" w:themeColor="text1"/>
        </w:rPr>
        <w:t>Government:</w:t>
      </w:r>
      <w:r w:rsidRPr="00801000">
        <w:rPr>
          <w:color w:val="000000" w:themeColor="text1"/>
        </w:rPr>
        <w:tab/>
        <w:t>Potential effect if considered inconsistent with WTO obligations but this would be in terms of trade policy rather than in government revenue.</w:t>
      </w:r>
    </w:p>
    <w:p w14:paraId="1DF6F6A8" w14:textId="77777777" w:rsidR="00277C0E" w:rsidRPr="00801000" w:rsidRDefault="00277C0E" w:rsidP="00277C0E">
      <w:pPr>
        <w:ind w:left="1418" w:hanging="1418"/>
        <w:rPr>
          <w:color w:val="000000" w:themeColor="text1"/>
        </w:rPr>
      </w:pPr>
    </w:p>
    <w:p w14:paraId="26615A75" w14:textId="772AEE6F" w:rsidR="00277C0E" w:rsidRPr="00801000" w:rsidRDefault="00277C0E" w:rsidP="00277C0E">
      <w:pPr>
        <w:ind w:left="1418" w:hanging="1418"/>
        <w:rPr>
          <w:color w:val="000000" w:themeColor="text1"/>
        </w:rPr>
      </w:pPr>
      <w:r w:rsidRPr="00801000">
        <w:rPr>
          <w:i/>
          <w:color w:val="000000" w:themeColor="text1"/>
        </w:rPr>
        <w:t>Industry:</w:t>
      </w:r>
      <w:r w:rsidRPr="00801000">
        <w:rPr>
          <w:color w:val="000000" w:themeColor="text1"/>
        </w:rPr>
        <w:t xml:space="preserve">  </w:t>
      </w:r>
      <w:r w:rsidRPr="00801000">
        <w:rPr>
          <w:color w:val="000000" w:themeColor="text1"/>
        </w:rPr>
        <w:tab/>
        <w:t xml:space="preserve">Possible restriction on imports of potato food products, if </w:t>
      </w:r>
      <w:r>
        <w:rPr>
          <w:color w:val="000000" w:themeColor="text1"/>
        </w:rPr>
        <w:t>W8, X17, Y9, F10 and J3</w:t>
      </w:r>
      <w:r w:rsidRPr="00801000">
        <w:rPr>
          <w:color w:val="000000" w:themeColor="text1"/>
        </w:rPr>
        <w:t xml:space="preserve"> </w:t>
      </w:r>
      <w:r>
        <w:rPr>
          <w:color w:val="000000" w:themeColor="text1"/>
        </w:rPr>
        <w:t>are</w:t>
      </w:r>
      <w:r w:rsidRPr="00801000">
        <w:rPr>
          <w:color w:val="000000" w:themeColor="text1"/>
        </w:rPr>
        <w:t xml:space="preserve"> commercialised overseas.</w:t>
      </w:r>
    </w:p>
    <w:p w14:paraId="7FD802A8" w14:textId="77777777" w:rsidR="00277C0E" w:rsidRPr="00801000" w:rsidRDefault="00277C0E" w:rsidP="00277C0E">
      <w:pPr>
        <w:rPr>
          <w:color w:val="000000" w:themeColor="text1"/>
        </w:rPr>
      </w:pPr>
    </w:p>
    <w:p w14:paraId="1CEAE42A" w14:textId="5379AB18" w:rsidR="00277C0E" w:rsidRPr="00801000" w:rsidRDefault="00277C0E" w:rsidP="00F83266">
      <w:pPr>
        <w:widowControl/>
        <w:rPr>
          <w:color w:val="000000" w:themeColor="text1"/>
        </w:rPr>
      </w:pPr>
      <w:r w:rsidRPr="00801000">
        <w:rPr>
          <w:color w:val="000000" w:themeColor="text1"/>
        </w:rPr>
        <w:t xml:space="preserve">As food from </w:t>
      </w:r>
      <w:r>
        <w:rPr>
          <w:color w:val="000000" w:themeColor="text1"/>
        </w:rPr>
        <w:t>W8, X17, Y9, F10 and J3</w:t>
      </w:r>
      <w:r w:rsidRPr="00801000">
        <w:rPr>
          <w:color w:val="000000" w:themeColor="text1"/>
        </w:rPr>
        <w:t xml:space="preserve"> has been found to be as safe as food from conventional cultivars of potato, not preparing a draft variation </w:t>
      </w:r>
      <w:r>
        <w:rPr>
          <w:color w:val="000000" w:themeColor="text1"/>
        </w:rPr>
        <w:t>offers</w:t>
      </w:r>
      <w:r w:rsidRPr="00801000">
        <w:rPr>
          <w:color w:val="000000" w:themeColor="text1"/>
        </w:rPr>
        <w:t xml:space="preserve"> little benefit to consumers, as approval of </w:t>
      </w:r>
      <w:r>
        <w:rPr>
          <w:color w:val="000000" w:themeColor="text1"/>
        </w:rPr>
        <w:t>W8, X17, Y9, F10 and J3</w:t>
      </w:r>
      <w:r w:rsidRPr="00801000">
        <w:rPr>
          <w:color w:val="000000" w:themeColor="text1"/>
        </w:rPr>
        <w:t xml:space="preserve"> by other countries could limit the availability of imported potato products in the Australian and New Zealand markets.</w:t>
      </w:r>
    </w:p>
    <w:p w14:paraId="7A3FDFC5" w14:textId="77777777" w:rsidR="00277C0E" w:rsidRPr="00801000" w:rsidRDefault="00277C0E" w:rsidP="00277C0E">
      <w:pPr>
        <w:rPr>
          <w:color w:val="000000" w:themeColor="text1"/>
        </w:rPr>
      </w:pPr>
    </w:p>
    <w:p w14:paraId="0E453683" w14:textId="7E14F844" w:rsidR="00726C2F" w:rsidRDefault="004A312E" w:rsidP="00726C2F">
      <w:r>
        <w:rPr>
          <w:color w:val="000000" w:themeColor="text1"/>
        </w:rPr>
        <w:t xml:space="preserve">In light of the above, </w:t>
      </w:r>
      <w:r w:rsidR="00EC403F">
        <w:rPr>
          <w:color w:val="000000" w:themeColor="text1"/>
        </w:rPr>
        <w:t>FSANZ</w:t>
      </w:r>
      <w:r>
        <w:rPr>
          <w:color w:val="000000" w:themeColor="text1"/>
        </w:rPr>
        <w:t xml:space="preserve"> </w:t>
      </w:r>
      <w:r w:rsidR="00EC403F">
        <w:rPr>
          <w:color w:val="000000" w:themeColor="text1"/>
        </w:rPr>
        <w:t xml:space="preserve">considers </w:t>
      </w:r>
      <w:r>
        <w:rPr>
          <w:color w:val="000000" w:themeColor="text1"/>
        </w:rPr>
        <w:t>that the</w:t>
      </w:r>
      <w:r w:rsidR="00277C0E" w:rsidRPr="00801000">
        <w:rPr>
          <w:color w:val="000000" w:themeColor="text1"/>
        </w:rPr>
        <w:t xml:space="preserve"> potential benefits of approving the variation outweigh the potential costs.</w:t>
      </w:r>
    </w:p>
    <w:p w14:paraId="0E45368B" w14:textId="3761719C" w:rsidR="00726C2F" w:rsidRDefault="00726C2F" w:rsidP="00726C2F">
      <w:pPr>
        <w:pStyle w:val="Heading4"/>
      </w:pPr>
      <w:r>
        <w:t>2.</w:t>
      </w:r>
      <w:r w:rsidR="00D20D78">
        <w:t>4</w:t>
      </w:r>
      <w:r>
        <w:t>.1.2</w:t>
      </w:r>
      <w:r>
        <w:tab/>
        <w:t>Other measures</w:t>
      </w:r>
    </w:p>
    <w:p w14:paraId="1148F187" w14:textId="1AC4D6E2" w:rsidR="00D20D78" w:rsidRPr="00DA1ABB" w:rsidRDefault="00D20D78" w:rsidP="00D20D78">
      <w:pPr>
        <w:rPr>
          <w:color w:val="000000" w:themeColor="text1"/>
        </w:rPr>
      </w:pPr>
      <w:r w:rsidRPr="00DA1ABB">
        <w:rPr>
          <w:color w:val="000000" w:themeColor="text1"/>
        </w:rPr>
        <w:t xml:space="preserve">There are no other measures (whether available to FSANZ or not) that would be more cost-effective than a food regulatory measure developed or varied as a result of the </w:t>
      </w:r>
      <w:r>
        <w:rPr>
          <w:color w:val="000000" w:themeColor="text1"/>
        </w:rPr>
        <w:t>Application A1139</w:t>
      </w:r>
      <w:r w:rsidRPr="00DA1ABB">
        <w:rPr>
          <w:color w:val="000000" w:themeColor="text1"/>
        </w:rPr>
        <w:t>.</w:t>
      </w:r>
    </w:p>
    <w:p w14:paraId="0E45368D" w14:textId="7A337789" w:rsidR="00726C2F" w:rsidRDefault="008B0075" w:rsidP="008B0075">
      <w:pPr>
        <w:pStyle w:val="Heading4"/>
      </w:pPr>
      <w:r>
        <w:t>2.</w:t>
      </w:r>
      <w:r w:rsidR="00D20D78">
        <w:t>4</w:t>
      </w:r>
      <w:r>
        <w:t>.1.3</w:t>
      </w:r>
      <w:r>
        <w:tab/>
        <w:t>A</w:t>
      </w:r>
      <w:r w:rsidR="00726C2F" w:rsidRPr="00914030">
        <w:t>ny relevant New Zealand standards</w:t>
      </w:r>
    </w:p>
    <w:p w14:paraId="3E0C6305" w14:textId="4598CCEE" w:rsidR="00D20D78" w:rsidRPr="00DA1ABB" w:rsidRDefault="00FE5E6D" w:rsidP="00D20D78">
      <w:pPr>
        <w:rPr>
          <w:color w:val="000000" w:themeColor="text1"/>
          <w:lang w:bidi="ar-SA"/>
        </w:rPr>
      </w:pPr>
      <w:r>
        <w:rPr>
          <w:color w:val="000000" w:themeColor="text1"/>
          <w:lang w:bidi="ar-SA"/>
        </w:rPr>
        <w:t xml:space="preserve">Standard 1.5.2 and </w:t>
      </w:r>
      <w:r w:rsidR="00D20D78" w:rsidRPr="00DA1ABB">
        <w:rPr>
          <w:color w:val="000000" w:themeColor="text1"/>
          <w:lang w:bidi="ar-SA"/>
        </w:rPr>
        <w:t>Schedule 26 appl</w:t>
      </w:r>
      <w:r>
        <w:rPr>
          <w:color w:val="000000" w:themeColor="text1"/>
          <w:lang w:bidi="ar-SA"/>
        </w:rPr>
        <w:t>y</w:t>
      </w:r>
      <w:r w:rsidR="00D20D78" w:rsidRPr="00DA1ABB">
        <w:rPr>
          <w:color w:val="000000" w:themeColor="text1"/>
          <w:lang w:bidi="ar-SA"/>
        </w:rPr>
        <w:t xml:space="preserve"> in New Zealand.</w:t>
      </w:r>
    </w:p>
    <w:p w14:paraId="0E45368F" w14:textId="62AF5A09" w:rsidR="00726C2F" w:rsidRPr="00914030" w:rsidRDefault="00BE3818" w:rsidP="00BE3818">
      <w:pPr>
        <w:pStyle w:val="Heading4"/>
      </w:pPr>
      <w:r>
        <w:t>2.</w:t>
      </w:r>
      <w:r w:rsidR="00D20D78">
        <w:t>4</w:t>
      </w:r>
      <w:r>
        <w:t>.1.4</w:t>
      </w:r>
      <w:r>
        <w:tab/>
      </w:r>
      <w:r w:rsidR="0027513D">
        <w:t>A</w:t>
      </w:r>
      <w:r>
        <w:t>ny other relevant matters</w:t>
      </w:r>
    </w:p>
    <w:p w14:paraId="69C7329C" w14:textId="7EF6A792" w:rsidR="0049405C" w:rsidRDefault="0049405C" w:rsidP="0049405C">
      <w:pPr>
        <w:rPr>
          <w:color w:val="000000" w:themeColor="text1"/>
        </w:rPr>
      </w:pPr>
      <w:r w:rsidRPr="00DA1ABB">
        <w:rPr>
          <w:color w:val="000000" w:themeColor="text1"/>
        </w:rPr>
        <w:t xml:space="preserve">The Applicant has submitted applications for regulatory approval of </w:t>
      </w:r>
      <w:r>
        <w:rPr>
          <w:color w:val="000000" w:themeColor="text1"/>
        </w:rPr>
        <w:t>W8, X17, Y9, F10 and J3</w:t>
      </w:r>
      <w:r w:rsidRPr="00DA1ABB">
        <w:rPr>
          <w:color w:val="000000" w:themeColor="text1"/>
        </w:rPr>
        <w:t xml:space="preserve"> to a number of other countries, as listed in Table 1.</w:t>
      </w:r>
    </w:p>
    <w:p w14:paraId="54F86D5B" w14:textId="77777777" w:rsidR="0049405C" w:rsidRDefault="0049405C" w:rsidP="0049405C">
      <w:pPr>
        <w:rPr>
          <w:color w:val="000000" w:themeColor="text1"/>
        </w:rPr>
      </w:pPr>
    </w:p>
    <w:p w14:paraId="0C021F92" w14:textId="16AE5CB6" w:rsidR="00FB285C" w:rsidRDefault="00FB285C" w:rsidP="00FB285C">
      <w:pPr>
        <w:rPr>
          <w:color w:val="000000" w:themeColor="text1"/>
        </w:rPr>
      </w:pPr>
      <w:r w:rsidRPr="00DA1ABB">
        <w:rPr>
          <w:color w:val="000000" w:themeColor="text1"/>
        </w:rPr>
        <w:t>The Applicant has stated they currently have no intention to apply for approval to cultivate line</w:t>
      </w:r>
      <w:r>
        <w:rPr>
          <w:color w:val="000000" w:themeColor="text1"/>
        </w:rPr>
        <w:t>s</w:t>
      </w:r>
      <w:r w:rsidRPr="00DA1ABB">
        <w:rPr>
          <w:color w:val="000000" w:themeColor="text1"/>
        </w:rPr>
        <w:t xml:space="preserve"> </w:t>
      </w:r>
      <w:r>
        <w:rPr>
          <w:color w:val="000000" w:themeColor="text1"/>
        </w:rPr>
        <w:t>W8, X17, Y9, F10 and J3</w:t>
      </w:r>
      <w:r w:rsidRPr="00DA1ABB">
        <w:rPr>
          <w:color w:val="000000" w:themeColor="text1"/>
        </w:rPr>
        <w:t xml:space="preserve"> in either Australia or New Zealand. </w:t>
      </w:r>
    </w:p>
    <w:p w14:paraId="4881E467" w14:textId="77777777" w:rsidR="00FB285C" w:rsidRDefault="00FB285C" w:rsidP="00FB285C">
      <w:pPr>
        <w:rPr>
          <w:color w:val="000000" w:themeColor="text1"/>
        </w:rPr>
      </w:pPr>
    </w:p>
    <w:p w14:paraId="3A241E62" w14:textId="77777777" w:rsidR="00FB285C" w:rsidRDefault="00FB285C" w:rsidP="00FB285C">
      <w:r w:rsidRPr="00DA1ABB">
        <w:rPr>
          <w:color w:val="000000" w:themeColor="text1"/>
        </w:rPr>
        <w:t>Cultivation in Australia or New Zealand would require independent assessment and approval by the Office of the Gene Technology Regulator in Australia and by the Environmental Protection Authority in New Zealand.</w:t>
      </w:r>
    </w:p>
    <w:p w14:paraId="3DD2C929" w14:textId="5B39BF7A" w:rsidR="00FB285C" w:rsidRDefault="00FB285C">
      <w:pPr>
        <w:widowControl/>
        <w:rPr>
          <w:rFonts w:cs="Arial"/>
          <w:b/>
        </w:rPr>
      </w:pPr>
    </w:p>
    <w:p w14:paraId="00B88D59" w14:textId="631A31D5" w:rsidR="0049405C" w:rsidRDefault="0049405C" w:rsidP="0049405C">
      <w:pPr>
        <w:pStyle w:val="FSTableTitle"/>
        <w:spacing w:after="60"/>
      </w:pPr>
      <w:r>
        <w:t xml:space="preserve">Table 1: </w:t>
      </w:r>
      <w:r w:rsidR="00FB5D33">
        <w:rPr>
          <w:bCs/>
          <w:iCs/>
          <w:lang w:val="en-AU"/>
        </w:rPr>
        <w:t>C</w:t>
      </w:r>
      <w:r w:rsidRPr="006650D1">
        <w:rPr>
          <w:bCs/>
          <w:iCs/>
          <w:lang w:val="en-AU"/>
        </w:rPr>
        <w:t xml:space="preserve">ountries </w:t>
      </w:r>
      <w:r w:rsidR="00C6598A">
        <w:rPr>
          <w:bCs/>
          <w:iCs/>
          <w:lang w:val="en-AU"/>
        </w:rPr>
        <w:t>currently reviewing applications</w:t>
      </w:r>
      <w:r>
        <w:rPr>
          <w:bCs/>
          <w:iCs/>
          <w:lang w:val="en-AU"/>
        </w:rPr>
        <w:t xml:space="preserve"> </w:t>
      </w:r>
      <w:r w:rsidR="00C6598A">
        <w:rPr>
          <w:bCs/>
          <w:iCs/>
          <w:lang w:val="en-AU"/>
        </w:rPr>
        <w:t>for</w:t>
      </w:r>
      <w:r>
        <w:rPr>
          <w:bCs/>
          <w:iCs/>
          <w:lang w:val="en-AU"/>
        </w:rPr>
        <w:t xml:space="preserve"> </w:t>
      </w:r>
      <w:r>
        <w:rPr>
          <w:color w:val="000000" w:themeColor="text1"/>
        </w:rPr>
        <w:t>W8, X17, Y9, F10 and J3</w:t>
      </w:r>
    </w:p>
    <w:tbl>
      <w:tblPr>
        <w:tblStyle w:val="TableGrid"/>
        <w:tblW w:w="0" w:type="auto"/>
        <w:tblInd w:w="108" w:type="dxa"/>
        <w:tblLook w:val="04A0" w:firstRow="1" w:lastRow="0" w:firstColumn="1" w:lastColumn="0" w:noHBand="0" w:noVBand="1"/>
        <w:tblCaption w:val="Table 1: "/>
        <w:tblDescription w:val="Countries currently reviewing applications for W8, X17, Y9, F10 and J3"/>
      </w:tblPr>
      <w:tblGrid>
        <w:gridCol w:w="1060"/>
        <w:gridCol w:w="1021"/>
        <w:gridCol w:w="1440"/>
        <w:gridCol w:w="1008"/>
        <w:gridCol w:w="1008"/>
        <w:gridCol w:w="1008"/>
        <w:gridCol w:w="1008"/>
        <w:gridCol w:w="1008"/>
      </w:tblGrid>
      <w:tr w:rsidR="00072700" w14:paraId="7C32130F" w14:textId="77777777" w:rsidTr="00120601">
        <w:trPr>
          <w:tblHeader/>
        </w:trPr>
        <w:tc>
          <w:tcPr>
            <w:tcW w:w="1060" w:type="dxa"/>
            <w:shd w:val="clear" w:color="auto" w:fill="BFBFBF" w:themeFill="background1" w:themeFillShade="BF"/>
            <w:vAlign w:val="center"/>
          </w:tcPr>
          <w:p w14:paraId="43134B46" w14:textId="77777777" w:rsidR="00072700" w:rsidRPr="001906BC" w:rsidRDefault="00072700" w:rsidP="00A145D8">
            <w:pPr>
              <w:pStyle w:val="FSTableHeading"/>
            </w:pPr>
            <w:r w:rsidRPr="001906BC">
              <w:t>Country</w:t>
            </w:r>
          </w:p>
        </w:tc>
        <w:tc>
          <w:tcPr>
            <w:tcW w:w="1021" w:type="dxa"/>
            <w:shd w:val="clear" w:color="auto" w:fill="BFBFBF" w:themeFill="background1" w:themeFillShade="BF"/>
            <w:vAlign w:val="center"/>
          </w:tcPr>
          <w:p w14:paraId="563BA242" w14:textId="77777777" w:rsidR="00072700" w:rsidRPr="001906BC" w:rsidRDefault="00072700" w:rsidP="00A145D8">
            <w:pPr>
              <w:pStyle w:val="FSTableHeading"/>
            </w:pPr>
            <w:r w:rsidRPr="001906BC">
              <w:t>Agency</w:t>
            </w:r>
          </w:p>
        </w:tc>
        <w:tc>
          <w:tcPr>
            <w:tcW w:w="1440" w:type="dxa"/>
            <w:shd w:val="clear" w:color="auto" w:fill="BFBFBF" w:themeFill="background1" w:themeFillShade="BF"/>
          </w:tcPr>
          <w:p w14:paraId="15F075F3" w14:textId="77777777" w:rsidR="00072700" w:rsidRPr="001906BC" w:rsidRDefault="00072700" w:rsidP="00A145D8">
            <w:pPr>
              <w:pStyle w:val="FSTableHeading"/>
            </w:pPr>
          </w:p>
        </w:tc>
        <w:tc>
          <w:tcPr>
            <w:tcW w:w="1008" w:type="dxa"/>
            <w:shd w:val="clear" w:color="auto" w:fill="BFBFBF" w:themeFill="background1" w:themeFillShade="BF"/>
            <w:vAlign w:val="center"/>
          </w:tcPr>
          <w:p w14:paraId="6CC374C4" w14:textId="0F965967" w:rsidR="00072700" w:rsidRPr="001906BC" w:rsidRDefault="00072700" w:rsidP="00A145D8">
            <w:pPr>
              <w:pStyle w:val="FSTableHeading"/>
            </w:pPr>
            <w:r w:rsidRPr="001906BC">
              <w:t>F10</w:t>
            </w:r>
          </w:p>
        </w:tc>
        <w:tc>
          <w:tcPr>
            <w:tcW w:w="1008" w:type="dxa"/>
            <w:shd w:val="clear" w:color="auto" w:fill="BFBFBF" w:themeFill="background1" w:themeFillShade="BF"/>
            <w:vAlign w:val="center"/>
          </w:tcPr>
          <w:p w14:paraId="21637CAA" w14:textId="77777777" w:rsidR="00072700" w:rsidRPr="001906BC" w:rsidRDefault="00072700" w:rsidP="00A145D8">
            <w:pPr>
              <w:pStyle w:val="FSTableHeading"/>
            </w:pPr>
            <w:r w:rsidRPr="001906BC">
              <w:t>J3</w:t>
            </w:r>
          </w:p>
        </w:tc>
        <w:tc>
          <w:tcPr>
            <w:tcW w:w="1008" w:type="dxa"/>
            <w:shd w:val="clear" w:color="auto" w:fill="BFBFBF" w:themeFill="background1" w:themeFillShade="BF"/>
            <w:vAlign w:val="center"/>
          </w:tcPr>
          <w:p w14:paraId="00B24A2C" w14:textId="77777777" w:rsidR="00072700" w:rsidRPr="001906BC" w:rsidRDefault="00072700" w:rsidP="00A145D8">
            <w:pPr>
              <w:pStyle w:val="FSTableHeading"/>
            </w:pPr>
            <w:r w:rsidRPr="001906BC">
              <w:t>W8</w:t>
            </w:r>
          </w:p>
        </w:tc>
        <w:tc>
          <w:tcPr>
            <w:tcW w:w="1008" w:type="dxa"/>
            <w:shd w:val="clear" w:color="auto" w:fill="BFBFBF" w:themeFill="background1" w:themeFillShade="BF"/>
            <w:vAlign w:val="center"/>
          </w:tcPr>
          <w:p w14:paraId="52D4273E" w14:textId="77777777" w:rsidR="00072700" w:rsidRPr="001906BC" w:rsidRDefault="00072700" w:rsidP="00A145D8">
            <w:pPr>
              <w:pStyle w:val="FSTableHeading"/>
            </w:pPr>
            <w:r w:rsidRPr="001906BC">
              <w:t>X17</w:t>
            </w:r>
          </w:p>
        </w:tc>
        <w:tc>
          <w:tcPr>
            <w:tcW w:w="1008" w:type="dxa"/>
            <w:shd w:val="clear" w:color="auto" w:fill="BFBFBF" w:themeFill="background1" w:themeFillShade="BF"/>
            <w:vAlign w:val="center"/>
          </w:tcPr>
          <w:p w14:paraId="2FF24447" w14:textId="77777777" w:rsidR="00072700" w:rsidRPr="001906BC" w:rsidRDefault="00072700" w:rsidP="00A145D8">
            <w:pPr>
              <w:pStyle w:val="FSTableHeading"/>
            </w:pPr>
            <w:r w:rsidRPr="001906BC">
              <w:t>Y7</w:t>
            </w:r>
          </w:p>
        </w:tc>
      </w:tr>
      <w:tr w:rsidR="00072700" w14:paraId="6740DECF" w14:textId="77777777" w:rsidTr="00120601">
        <w:trPr>
          <w:trHeight w:val="288"/>
        </w:trPr>
        <w:tc>
          <w:tcPr>
            <w:tcW w:w="1060" w:type="dxa"/>
            <w:vMerge w:val="restart"/>
            <w:vAlign w:val="center"/>
          </w:tcPr>
          <w:p w14:paraId="28121A4A" w14:textId="77777777" w:rsidR="00072700" w:rsidRPr="00120601" w:rsidRDefault="00072700" w:rsidP="00120601">
            <w:pPr>
              <w:pStyle w:val="FSTableText"/>
              <w:rPr>
                <w:sz w:val="16"/>
              </w:rPr>
            </w:pPr>
            <w:r w:rsidRPr="00120601">
              <w:rPr>
                <w:sz w:val="16"/>
              </w:rPr>
              <w:t>US</w:t>
            </w:r>
          </w:p>
        </w:tc>
        <w:tc>
          <w:tcPr>
            <w:tcW w:w="1021" w:type="dxa"/>
            <w:vAlign w:val="center"/>
          </w:tcPr>
          <w:p w14:paraId="59875BAD" w14:textId="77777777" w:rsidR="00072700" w:rsidRPr="00120601" w:rsidRDefault="00072700" w:rsidP="00120601">
            <w:pPr>
              <w:pStyle w:val="FSTableText"/>
              <w:rPr>
                <w:sz w:val="16"/>
              </w:rPr>
            </w:pPr>
            <w:r w:rsidRPr="00120601">
              <w:rPr>
                <w:sz w:val="16"/>
              </w:rPr>
              <w:t>USDA</w:t>
            </w:r>
          </w:p>
        </w:tc>
        <w:tc>
          <w:tcPr>
            <w:tcW w:w="1440" w:type="dxa"/>
            <w:vMerge w:val="restart"/>
            <w:vAlign w:val="center"/>
          </w:tcPr>
          <w:p w14:paraId="04AD7411" w14:textId="27D61AC9" w:rsidR="00072700" w:rsidRPr="00120601" w:rsidRDefault="00072700" w:rsidP="00120601">
            <w:pPr>
              <w:pStyle w:val="FSTableText"/>
              <w:jc w:val="center"/>
              <w:rPr>
                <w:sz w:val="16"/>
              </w:rPr>
            </w:pPr>
            <w:r w:rsidRPr="00120601">
              <w:rPr>
                <w:sz w:val="16"/>
              </w:rPr>
              <w:t>Environmental release &amp; cultivation</w:t>
            </w:r>
          </w:p>
        </w:tc>
        <w:tc>
          <w:tcPr>
            <w:tcW w:w="1008" w:type="dxa"/>
            <w:vAlign w:val="center"/>
          </w:tcPr>
          <w:p w14:paraId="5C2FC367" w14:textId="598955CD" w:rsidR="00072700" w:rsidRPr="00120601" w:rsidRDefault="00072700" w:rsidP="00120601">
            <w:pPr>
              <w:pStyle w:val="FSTableText"/>
              <w:jc w:val="center"/>
              <w:rPr>
                <w:sz w:val="14"/>
              </w:rPr>
            </w:pPr>
            <w:r w:rsidRPr="00120601">
              <w:rPr>
                <w:sz w:val="14"/>
              </w:rPr>
              <w:t>Approved 2014</w:t>
            </w:r>
          </w:p>
        </w:tc>
        <w:tc>
          <w:tcPr>
            <w:tcW w:w="1008" w:type="dxa"/>
            <w:vAlign w:val="center"/>
          </w:tcPr>
          <w:p w14:paraId="2F683E28" w14:textId="77777777" w:rsidR="00072700" w:rsidRPr="00120601" w:rsidRDefault="00072700" w:rsidP="00120601">
            <w:pPr>
              <w:pStyle w:val="FSTableText"/>
              <w:jc w:val="center"/>
              <w:rPr>
                <w:sz w:val="14"/>
              </w:rPr>
            </w:pPr>
            <w:r w:rsidRPr="00120601">
              <w:rPr>
                <w:sz w:val="14"/>
              </w:rPr>
              <w:t>Approved 2014</w:t>
            </w:r>
          </w:p>
        </w:tc>
        <w:tc>
          <w:tcPr>
            <w:tcW w:w="1008" w:type="dxa"/>
            <w:vAlign w:val="center"/>
          </w:tcPr>
          <w:p w14:paraId="4D25420C" w14:textId="77777777" w:rsidR="00072700" w:rsidRPr="00120601" w:rsidRDefault="00072700" w:rsidP="00120601">
            <w:pPr>
              <w:pStyle w:val="FSTableText"/>
              <w:jc w:val="center"/>
              <w:rPr>
                <w:sz w:val="14"/>
              </w:rPr>
            </w:pPr>
            <w:r w:rsidRPr="00120601">
              <w:rPr>
                <w:sz w:val="14"/>
              </w:rPr>
              <w:t>Approved 2015</w:t>
            </w:r>
          </w:p>
        </w:tc>
        <w:tc>
          <w:tcPr>
            <w:tcW w:w="1008" w:type="dxa"/>
            <w:vAlign w:val="center"/>
          </w:tcPr>
          <w:p w14:paraId="2963A512" w14:textId="77777777" w:rsidR="00072700" w:rsidRPr="00120601" w:rsidRDefault="00072700" w:rsidP="00120601">
            <w:pPr>
              <w:pStyle w:val="FSTableText"/>
              <w:jc w:val="center"/>
              <w:rPr>
                <w:sz w:val="14"/>
              </w:rPr>
            </w:pPr>
            <w:r w:rsidRPr="00120601">
              <w:rPr>
                <w:sz w:val="14"/>
              </w:rPr>
              <w:t>Approved 2016</w:t>
            </w:r>
          </w:p>
        </w:tc>
        <w:tc>
          <w:tcPr>
            <w:tcW w:w="1008" w:type="dxa"/>
            <w:vAlign w:val="center"/>
          </w:tcPr>
          <w:p w14:paraId="6EC06DCA" w14:textId="77777777" w:rsidR="00072700" w:rsidRPr="00120601" w:rsidRDefault="00072700" w:rsidP="00120601">
            <w:pPr>
              <w:pStyle w:val="FSTableText"/>
              <w:jc w:val="center"/>
              <w:rPr>
                <w:sz w:val="14"/>
              </w:rPr>
            </w:pPr>
            <w:r w:rsidRPr="00120601">
              <w:rPr>
                <w:sz w:val="14"/>
              </w:rPr>
              <w:t>Approved 2016</w:t>
            </w:r>
          </w:p>
        </w:tc>
      </w:tr>
      <w:tr w:rsidR="00072700" w14:paraId="6F797957" w14:textId="77777777" w:rsidTr="00120601">
        <w:trPr>
          <w:trHeight w:val="288"/>
        </w:trPr>
        <w:tc>
          <w:tcPr>
            <w:tcW w:w="1060" w:type="dxa"/>
            <w:vMerge/>
            <w:vAlign w:val="center"/>
          </w:tcPr>
          <w:p w14:paraId="3EB091C7" w14:textId="77777777" w:rsidR="00072700" w:rsidRPr="00120601" w:rsidRDefault="00072700" w:rsidP="00120601">
            <w:pPr>
              <w:pStyle w:val="FSTableText"/>
              <w:rPr>
                <w:sz w:val="16"/>
              </w:rPr>
            </w:pPr>
          </w:p>
        </w:tc>
        <w:tc>
          <w:tcPr>
            <w:tcW w:w="1021" w:type="dxa"/>
            <w:vAlign w:val="center"/>
          </w:tcPr>
          <w:p w14:paraId="16D54C52" w14:textId="77777777" w:rsidR="00072700" w:rsidRPr="00120601" w:rsidRDefault="00072700" w:rsidP="00120601">
            <w:pPr>
              <w:pStyle w:val="FSTableText"/>
              <w:rPr>
                <w:sz w:val="16"/>
              </w:rPr>
            </w:pPr>
            <w:r w:rsidRPr="00120601">
              <w:rPr>
                <w:sz w:val="16"/>
              </w:rPr>
              <w:t>EPA</w:t>
            </w:r>
          </w:p>
        </w:tc>
        <w:tc>
          <w:tcPr>
            <w:tcW w:w="1440" w:type="dxa"/>
            <w:vMerge/>
            <w:vAlign w:val="center"/>
          </w:tcPr>
          <w:p w14:paraId="0F9D0CB4" w14:textId="10271546" w:rsidR="00072700" w:rsidRPr="00120601" w:rsidRDefault="00072700" w:rsidP="00120601">
            <w:pPr>
              <w:pStyle w:val="FSTableText"/>
              <w:jc w:val="center"/>
              <w:rPr>
                <w:sz w:val="16"/>
              </w:rPr>
            </w:pPr>
          </w:p>
        </w:tc>
        <w:tc>
          <w:tcPr>
            <w:tcW w:w="1008" w:type="dxa"/>
            <w:vAlign w:val="center"/>
          </w:tcPr>
          <w:p w14:paraId="477AE744" w14:textId="5B921E30" w:rsidR="00072700" w:rsidRPr="00120601" w:rsidRDefault="00072700" w:rsidP="00120601">
            <w:pPr>
              <w:pStyle w:val="FSTableText"/>
              <w:jc w:val="center"/>
              <w:rPr>
                <w:sz w:val="14"/>
              </w:rPr>
            </w:pPr>
            <w:r w:rsidRPr="00120601">
              <w:rPr>
                <w:sz w:val="14"/>
              </w:rPr>
              <w:t>N/A</w:t>
            </w:r>
          </w:p>
        </w:tc>
        <w:tc>
          <w:tcPr>
            <w:tcW w:w="1008" w:type="dxa"/>
            <w:vAlign w:val="center"/>
          </w:tcPr>
          <w:p w14:paraId="5106F697" w14:textId="77777777" w:rsidR="00072700" w:rsidRPr="00120601" w:rsidRDefault="00072700" w:rsidP="00120601">
            <w:pPr>
              <w:pStyle w:val="FSTableText"/>
              <w:jc w:val="center"/>
              <w:rPr>
                <w:sz w:val="14"/>
              </w:rPr>
            </w:pPr>
            <w:r w:rsidRPr="00120601">
              <w:rPr>
                <w:sz w:val="14"/>
              </w:rPr>
              <w:t>N/A</w:t>
            </w:r>
          </w:p>
        </w:tc>
        <w:tc>
          <w:tcPr>
            <w:tcW w:w="1008" w:type="dxa"/>
            <w:vAlign w:val="center"/>
          </w:tcPr>
          <w:p w14:paraId="132EE55C" w14:textId="77777777" w:rsidR="00072700" w:rsidRPr="00120601" w:rsidRDefault="00072700" w:rsidP="00120601">
            <w:pPr>
              <w:pStyle w:val="FSTableText"/>
              <w:jc w:val="center"/>
              <w:rPr>
                <w:sz w:val="14"/>
              </w:rPr>
            </w:pPr>
            <w:r w:rsidRPr="00120601">
              <w:rPr>
                <w:sz w:val="14"/>
              </w:rPr>
              <w:t>Approved 2016</w:t>
            </w:r>
          </w:p>
        </w:tc>
        <w:tc>
          <w:tcPr>
            <w:tcW w:w="1008" w:type="dxa"/>
            <w:vAlign w:val="center"/>
          </w:tcPr>
          <w:p w14:paraId="0921C07C" w14:textId="77777777" w:rsidR="00072700" w:rsidRPr="00120601" w:rsidRDefault="00072700" w:rsidP="00120601">
            <w:pPr>
              <w:pStyle w:val="FSTableText"/>
              <w:jc w:val="center"/>
              <w:rPr>
                <w:sz w:val="14"/>
              </w:rPr>
            </w:pPr>
            <w:r w:rsidRPr="00120601">
              <w:rPr>
                <w:sz w:val="14"/>
              </w:rPr>
              <w:t>Approved 2017</w:t>
            </w:r>
          </w:p>
        </w:tc>
        <w:tc>
          <w:tcPr>
            <w:tcW w:w="1008" w:type="dxa"/>
            <w:vAlign w:val="center"/>
          </w:tcPr>
          <w:p w14:paraId="6EE20227" w14:textId="77777777" w:rsidR="00072700" w:rsidRPr="00120601" w:rsidRDefault="00072700" w:rsidP="00120601">
            <w:pPr>
              <w:pStyle w:val="FSTableText"/>
              <w:jc w:val="center"/>
              <w:rPr>
                <w:sz w:val="14"/>
              </w:rPr>
            </w:pPr>
            <w:r w:rsidRPr="00120601">
              <w:rPr>
                <w:sz w:val="14"/>
              </w:rPr>
              <w:t>Approved 2017</w:t>
            </w:r>
          </w:p>
        </w:tc>
      </w:tr>
      <w:tr w:rsidR="00072700" w14:paraId="1E600100" w14:textId="77777777" w:rsidTr="00120601">
        <w:trPr>
          <w:trHeight w:val="288"/>
        </w:trPr>
        <w:tc>
          <w:tcPr>
            <w:tcW w:w="1060" w:type="dxa"/>
            <w:vMerge/>
            <w:vAlign w:val="center"/>
          </w:tcPr>
          <w:p w14:paraId="22310375" w14:textId="77777777" w:rsidR="00072700" w:rsidRPr="00120601" w:rsidRDefault="00072700" w:rsidP="00120601">
            <w:pPr>
              <w:pStyle w:val="FSTableText"/>
              <w:rPr>
                <w:sz w:val="16"/>
              </w:rPr>
            </w:pPr>
          </w:p>
        </w:tc>
        <w:tc>
          <w:tcPr>
            <w:tcW w:w="1021" w:type="dxa"/>
            <w:vAlign w:val="center"/>
          </w:tcPr>
          <w:p w14:paraId="4D5E54ED" w14:textId="77777777" w:rsidR="00072700" w:rsidRPr="00120601" w:rsidRDefault="00072700" w:rsidP="00120601">
            <w:pPr>
              <w:pStyle w:val="FSTableText"/>
              <w:rPr>
                <w:sz w:val="16"/>
              </w:rPr>
            </w:pPr>
            <w:r w:rsidRPr="00120601">
              <w:rPr>
                <w:sz w:val="16"/>
              </w:rPr>
              <w:t>FDA</w:t>
            </w:r>
          </w:p>
        </w:tc>
        <w:tc>
          <w:tcPr>
            <w:tcW w:w="1440" w:type="dxa"/>
            <w:vAlign w:val="center"/>
          </w:tcPr>
          <w:p w14:paraId="72DCC3B6" w14:textId="37863666" w:rsidR="00072700" w:rsidRPr="00120601" w:rsidRDefault="00072700" w:rsidP="00120601">
            <w:pPr>
              <w:pStyle w:val="FSTableText"/>
              <w:jc w:val="center"/>
              <w:rPr>
                <w:sz w:val="16"/>
              </w:rPr>
            </w:pPr>
            <w:r w:rsidRPr="00120601">
              <w:rPr>
                <w:sz w:val="16"/>
              </w:rPr>
              <w:t>Food and feed</w:t>
            </w:r>
          </w:p>
        </w:tc>
        <w:tc>
          <w:tcPr>
            <w:tcW w:w="1008" w:type="dxa"/>
            <w:vAlign w:val="center"/>
          </w:tcPr>
          <w:p w14:paraId="3B92C41B" w14:textId="295D1433" w:rsidR="00072700" w:rsidRPr="00120601" w:rsidRDefault="00072700" w:rsidP="00120601">
            <w:pPr>
              <w:pStyle w:val="FSTableText"/>
              <w:jc w:val="center"/>
              <w:rPr>
                <w:sz w:val="14"/>
              </w:rPr>
            </w:pPr>
            <w:r w:rsidRPr="00120601">
              <w:rPr>
                <w:sz w:val="14"/>
              </w:rPr>
              <w:t>Approved 2015</w:t>
            </w:r>
          </w:p>
        </w:tc>
        <w:tc>
          <w:tcPr>
            <w:tcW w:w="1008" w:type="dxa"/>
            <w:vAlign w:val="center"/>
          </w:tcPr>
          <w:p w14:paraId="087A17C7" w14:textId="77777777" w:rsidR="00072700" w:rsidRPr="00120601" w:rsidRDefault="00072700" w:rsidP="00120601">
            <w:pPr>
              <w:pStyle w:val="FSTableText"/>
              <w:jc w:val="center"/>
              <w:rPr>
                <w:sz w:val="14"/>
              </w:rPr>
            </w:pPr>
            <w:r w:rsidRPr="00120601">
              <w:rPr>
                <w:sz w:val="14"/>
              </w:rPr>
              <w:t>Approved 2015</w:t>
            </w:r>
          </w:p>
        </w:tc>
        <w:tc>
          <w:tcPr>
            <w:tcW w:w="1008" w:type="dxa"/>
            <w:vAlign w:val="center"/>
          </w:tcPr>
          <w:p w14:paraId="4EEEEA36" w14:textId="77777777" w:rsidR="00072700" w:rsidRPr="00120601" w:rsidRDefault="00072700" w:rsidP="00120601">
            <w:pPr>
              <w:pStyle w:val="FSTableText"/>
              <w:jc w:val="center"/>
              <w:rPr>
                <w:sz w:val="14"/>
              </w:rPr>
            </w:pPr>
            <w:r w:rsidRPr="00120601">
              <w:rPr>
                <w:sz w:val="14"/>
              </w:rPr>
              <w:t>Approved 2016</w:t>
            </w:r>
          </w:p>
        </w:tc>
        <w:tc>
          <w:tcPr>
            <w:tcW w:w="1008" w:type="dxa"/>
            <w:vAlign w:val="center"/>
          </w:tcPr>
          <w:p w14:paraId="3E9BE6F2" w14:textId="77777777" w:rsidR="00072700" w:rsidRPr="00120601" w:rsidRDefault="00072700" w:rsidP="00120601">
            <w:pPr>
              <w:pStyle w:val="FSTableText"/>
              <w:jc w:val="center"/>
              <w:rPr>
                <w:sz w:val="14"/>
              </w:rPr>
            </w:pPr>
            <w:r w:rsidRPr="00120601">
              <w:rPr>
                <w:sz w:val="14"/>
              </w:rPr>
              <w:t>Approved 2017</w:t>
            </w:r>
          </w:p>
        </w:tc>
        <w:tc>
          <w:tcPr>
            <w:tcW w:w="1008" w:type="dxa"/>
            <w:vAlign w:val="center"/>
          </w:tcPr>
          <w:p w14:paraId="7DF796C5" w14:textId="77777777" w:rsidR="00072700" w:rsidRPr="00120601" w:rsidRDefault="00072700" w:rsidP="00120601">
            <w:pPr>
              <w:pStyle w:val="FSTableText"/>
              <w:jc w:val="center"/>
              <w:rPr>
                <w:sz w:val="14"/>
              </w:rPr>
            </w:pPr>
            <w:r w:rsidRPr="00120601">
              <w:rPr>
                <w:sz w:val="14"/>
              </w:rPr>
              <w:t>Approved 2017</w:t>
            </w:r>
          </w:p>
        </w:tc>
      </w:tr>
      <w:tr w:rsidR="00072700" w14:paraId="33FBE67B" w14:textId="77777777" w:rsidTr="00120601">
        <w:trPr>
          <w:trHeight w:val="288"/>
        </w:trPr>
        <w:tc>
          <w:tcPr>
            <w:tcW w:w="1060" w:type="dxa"/>
            <w:vMerge w:val="restart"/>
            <w:vAlign w:val="center"/>
          </w:tcPr>
          <w:p w14:paraId="64131305" w14:textId="77777777" w:rsidR="00072700" w:rsidRPr="00120601" w:rsidRDefault="00072700" w:rsidP="00120601">
            <w:pPr>
              <w:pStyle w:val="FSTableText"/>
              <w:rPr>
                <w:sz w:val="16"/>
              </w:rPr>
            </w:pPr>
            <w:r w:rsidRPr="00120601">
              <w:rPr>
                <w:sz w:val="16"/>
              </w:rPr>
              <w:t>Canada</w:t>
            </w:r>
          </w:p>
        </w:tc>
        <w:tc>
          <w:tcPr>
            <w:tcW w:w="1021" w:type="dxa"/>
            <w:vAlign w:val="center"/>
          </w:tcPr>
          <w:p w14:paraId="4ACDA598" w14:textId="77777777" w:rsidR="00072700" w:rsidRPr="00120601" w:rsidRDefault="00072700" w:rsidP="00120601">
            <w:pPr>
              <w:pStyle w:val="FSTableText"/>
              <w:rPr>
                <w:sz w:val="16"/>
              </w:rPr>
            </w:pPr>
            <w:r w:rsidRPr="00120601">
              <w:rPr>
                <w:sz w:val="16"/>
              </w:rPr>
              <w:t>CFIA</w:t>
            </w:r>
          </w:p>
        </w:tc>
        <w:tc>
          <w:tcPr>
            <w:tcW w:w="1440" w:type="dxa"/>
            <w:vAlign w:val="center"/>
          </w:tcPr>
          <w:p w14:paraId="7AD1F414" w14:textId="0C5629BC" w:rsidR="00072700" w:rsidRPr="00120601" w:rsidRDefault="00072700" w:rsidP="00120601">
            <w:pPr>
              <w:pStyle w:val="FSTableText"/>
              <w:jc w:val="center"/>
              <w:rPr>
                <w:sz w:val="16"/>
              </w:rPr>
            </w:pPr>
            <w:r w:rsidRPr="00120601">
              <w:rPr>
                <w:sz w:val="16"/>
              </w:rPr>
              <w:t>Environmental release &amp; feed</w:t>
            </w:r>
          </w:p>
        </w:tc>
        <w:tc>
          <w:tcPr>
            <w:tcW w:w="1008" w:type="dxa"/>
            <w:vAlign w:val="center"/>
          </w:tcPr>
          <w:p w14:paraId="6C1C84E0" w14:textId="632E1B16" w:rsidR="00072700" w:rsidRPr="00120601" w:rsidRDefault="00072700" w:rsidP="00120601">
            <w:pPr>
              <w:pStyle w:val="FSTableText"/>
              <w:jc w:val="center"/>
              <w:rPr>
                <w:sz w:val="14"/>
              </w:rPr>
            </w:pPr>
            <w:r w:rsidRPr="00120601">
              <w:rPr>
                <w:sz w:val="14"/>
              </w:rPr>
              <w:t>Approved 2016</w:t>
            </w:r>
          </w:p>
        </w:tc>
        <w:tc>
          <w:tcPr>
            <w:tcW w:w="1008" w:type="dxa"/>
            <w:vAlign w:val="center"/>
          </w:tcPr>
          <w:p w14:paraId="1D2272D9" w14:textId="77777777" w:rsidR="00072700" w:rsidRPr="00120601" w:rsidRDefault="00072700" w:rsidP="00120601">
            <w:pPr>
              <w:pStyle w:val="FSTableText"/>
              <w:jc w:val="center"/>
              <w:rPr>
                <w:sz w:val="14"/>
              </w:rPr>
            </w:pPr>
            <w:r w:rsidRPr="00120601">
              <w:rPr>
                <w:sz w:val="14"/>
              </w:rPr>
              <w:t>Approved 2016</w:t>
            </w:r>
          </w:p>
        </w:tc>
        <w:tc>
          <w:tcPr>
            <w:tcW w:w="1008" w:type="dxa"/>
            <w:vAlign w:val="center"/>
          </w:tcPr>
          <w:p w14:paraId="4D9CB0D8" w14:textId="77777777" w:rsidR="00072700" w:rsidRPr="00120601" w:rsidRDefault="00072700" w:rsidP="00120601">
            <w:pPr>
              <w:pStyle w:val="FSTableText"/>
              <w:jc w:val="center"/>
              <w:rPr>
                <w:sz w:val="14"/>
              </w:rPr>
            </w:pPr>
            <w:r w:rsidRPr="00120601">
              <w:rPr>
                <w:sz w:val="14"/>
              </w:rPr>
              <w:t>Under review</w:t>
            </w:r>
          </w:p>
        </w:tc>
        <w:tc>
          <w:tcPr>
            <w:tcW w:w="1008" w:type="dxa"/>
            <w:vAlign w:val="center"/>
          </w:tcPr>
          <w:p w14:paraId="0F392949" w14:textId="77777777" w:rsidR="00072700" w:rsidRPr="00120601" w:rsidRDefault="00072700" w:rsidP="00120601">
            <w:pPr>
              <w:pStyle w:val="FSTableText"/>
              <w:jc w:val="center"/>
              <w:rPr>
                <w:sz w:val="14"/>
              </w:rPr>
            </w:pPr>
            <w:r w:rsidRPr="00120601">
              <w:rPr>
                <w:sz w:val="14"/>
              </w:rPr>
              <w:t>Under review</w:t>
            </w:r>
          </w:p>
        </w:tc>
        <w:tc>
          <w:tcPr>
            <w:tcW w:w="1008" w:type="dxa"/>
            <w:vAlign w:val="center"/>
          </w:tcPr>
          <w:p w14:paraId="1EF18EB1" w14:textId="77777777" w:rsidR="00072700" w:rsidRPr="00120601" w:rsidRDefault="00072700" w:rsidP="00120601">
            <w:pPr>
              <w:pStyle w:val="FSTableText"/>
              <w:jc w:val="center"/>
              <w:rPr>
                <w:sz w:val="14"/>
              </w:rPr>
            </w:pPr>
            <w:r w:rsidRPr="00120601">
              <w:rPr>
                <w:sz w:val="14"/>
              </w:rPr>
              <w:t>Under review</w:t>
            </w:r>
          </w:p>
        </w:tc>
      </w:tr>
      <w:tr w:rsidR="00072700" w14:paraId="5ECB37DF" w14:textId="77777777" w:rsidTr="00120601">
        <w:trPr>
          <w:trHeight w:val="288"/>
        </w:trPr>
        <w:tc>
          <w:tcPr>
            <w:tcW w:w="1060" w:type="dxa"/>
            <w:vMerge/>
            <w:vAlign w:val="center"/>
          </w:tcPr>
          <w:p w14:paraId="61C5CFC7" w14:textId="77777777" w:rsidR="00072700" w:rsidRPr="00120601" w:rsidRDefault="00072700" w:rsidP="00120601">
            <w:pPr>
              <w:pStyle w:val="FSTableText"/>
              <w:rPr>
                <w:sz w:val="16"/>
              </w:rPr>
            </w:pPr>
          </w:p>
        </w:tc>
        <w:tc>
          <w:tcPr>
            <w:tcW w:w="1021" w:type="dxa"/>
            <w:vAlign w:val="center"/>
          </w:tcPr>
          <w:p w14:paraId="7CC0EFFD" w14:textId="77777777" w:rsidR="00072700" w:rsidRPr="00120601" w:rsidRDefault="00072700" w:rsidP="00120601">
            <w:pPr>
              <w:pStyle w:val="FSTableText"/>
              <w:rPr>
                <w:sz w:val="16"/>
              </w:rPr>
            </w:pPr>
            <w:r w:rsidRPr="00120601">
              <w:rPr>
                <w:sz w:val="16"/>
              </w:rPr>
              <w:t>Health Canada</w:t>
            </w:r>
          </w:p>
        </w:tc>
        <w:tc>
          <w:tcPr>
            <w:tcW w:w="1440" w:type="dxa"/>
            <w:vAlign w:val="center"/>
          </w:tcPr>
          <w:p w14:paraId="1A1679E8" w14:textId="182AF474" w:rsidR="00072700" w:rsidRPr="00120601" w:rsidRDefault="00072700" w:rsidP="00120601">
            <w:pPr>
              <w:pStyle w:val="FSTableText"/>
              <w:jc w:val="center"/>
              <w:rPr>
                <w:sz w:val="16"/>
              </w:rPr>
            </w:pPr>
            <w:r w:rsidRPr="00120601">
              <w:rPr>
                <w:sz w:val="16"/>
              </w:rPr>
              <w:t>Food</w:t>
            </w:r>
          </w:p>
        </w:tc>
        <w:tc>
          <w:tcPr>
            <w:tcW w:w="1008" w:type="dxa"/>
            <w:vAlign w:val="center"/>
          </w:tcPr>
          <w:p w14:paraId="3E40EA0B" w14:textId="6A2149BB" w:rsidR="00072700" w:rsidRPr="00120601" w:rsidRDefault="00072700" w:rsidP="00120601">
            <w:pPr>
              <w:pStyle w:val="FSTableText"/>
              <w:jc w:val="center"/>
              <w:rPr>
                <w:sz w:val="14"/>
              </w:rPr>
            </w:pPr>
            <w:r w:rsidRPr="00120601">
              <w:rPr>
                <w:sz w:val="14"/>
              </w:rPr>
              <w:t>Approved 2016</w:t>
            </w:r>
          </w:p>
        </w:tc>
        <w:tc>
          <w:tcPr>
            <w:tcW w:w="1008" w:type="dxa"/>
            <w:vAlign w:val="center"/>
          </w:tcPr>
          <w:p w14:paraId="5B5F84C2" w14:textId="77777777" w:rsidR="00072700" w:rsidRPr="00120601" w:rsidRDefault="00072700" w:rsidP="00120601">
            <w:pPr>
              <w:pStyle w:val="FSTableText"/>
              <w:jc w:val="center"/>
              <w:rPr>
                <w:sz w:val="14"/>
              </w:rPr>
            </w:pPr>
            <w:r w:rsidRPr="00120601">
              <w:rPr>
                <w:sz w:val="14"/>
              </w:rPr>
              <w:t>Approved 2016</w:t>
            </w:r>
          </w:p>
        </w:tc>
        <w:tc>
          <w:tcPr>
            <w:tcW w:w="1008" w:type="dxa"/>
            <w:vAlign w:val="center"/>
          </w:tcPr>
          <w:p w14:paraId="7A74DB5E" w14:textId="77777777" w:rsidR="00072700" w:rsidRPr="00120601" w:rsidRDefault="00072700" w:rsidP="00120601">
            <w:pPr>
              <w:pStyle w:val="FSTableText"/>
              <w:jc w:val="center"/>
              <w:rPr>
                <w:sz w:val="14"/>
              </w:rPr>
            </w:pPr>
            <w:r w:rsidRPr="00120601">
              <w:rPr>
                <w:sz w:val="14"/>
              </w:rPr>
              <w:t>Under review</w:t>
            </w:r>
          </w:p>
        </w:tc>
        <w:tc>
          <w:tcPr>
            <w:tcW w:w="1008" w:type="dxa"/>
            <w:vAlign w:val="center"/>
          </w:tcPr>
          <w:p w14:paraId="70109DA1" w14:textId="77777777" w:rsidR="00072700" w:rsidRPr="00120601" w:rsidRDefault="00072700" w:rsidP="00120601">
            <w:pPr>
              <w:pStyle w:val="FSTableText"/>
              <w:jc w:val="center"/>
              <w:rPr>
                <w:sz w:val="14"/>
              </w:rPr>
            </w:pPr>
            <w:r w:rsidRPr="00120601">
              <w:rPr>
                <w:sz w:val="14"/>
              </w:rPr>
              <w:t>Under review</w:t>
            </w:r>
          </w:p>
        </w:tc>
        <w:tc>
          <w:tcPr>
            <w:tcW w:w="1008" w:type="dxa"/>
            <w:vAlign w:val="center"/>
          </w:tcPr>
          <w:p w14:paraId="487C2CB0" w14:textId="77777777" w:rsidR="00072700" w:rsidRPr="00120601" w:rsidRDefault="00072700" w:rsidP="00120601">
            <w:pPr>
              <w:pStyle w:val="FSTableText"/>
              <w:jc w:val="center"/>
              <w:rPr>
                <w:sz w:val="14"/>
              </w:rPr>
            </w:pPr>
            <w:r w:rsidRPr="00120601">
              <w:rPr>
                <w:sz w:val="14"/>
              </w:rPr>
              <w:t>Under review</w:t>
            </w:r>
          </w:p>
        </w:tc>
      </w:tr>
    </w:tbl>
    <w:p w14:paraId="352B6158" w14:textId="22D7B93F" w:rsidR="0049405C" w:rsidRPr="00F83266" w:rsidRDefault="0049405C" w:rsidP="0049405C">
      <w:pPr>
        <w:spacing w:before="40"/>
        <w:ind w:left="284" w:right="567"/>
        <w:rPr>
          <w:color w:val="000000" w:themeColor="text1"/>
        </w:rPr>
      </w:pPr>
      <w:r w:rsidRPr="00F83266">
        <w:rPr>
          <w:sz w:val="18"/>
        </w:rPr>
        <w:t>USDA: United States Department of Agriculture</w:t>
      </w:r>
      <w:r w:rsidR="00072700" w:rsidRPr="00F83266">
        <w:rPr>
          <w:sz w:val="18"/>
        </w:rPr>
        <w:t xml:space="preserve">; </w:t>
      </w:r>
      <w:r w:rsidRPr="00F83266">
        <w:rPr>
          <w:sz w:val="18"/>
        </w:rPr>
        <w:t>EPA: US Environment Protection Agency</w:t>
      </w:r>
      <w:r w:rsidR="00072700" w:rsidRPr="00F83266">
        <w:rPr>
          <w:sz w:val="18"/>
        </w:rPr>
        <w:t>;</w:t>
      </w:r>
      <w:r w:rsidRPr="00F83266">
        <w:rPr>
          <w:sz w:val="18"/>
        </w:rPr>
        <w:t xml:space="preserve"> FDA: US Food and Drug Administration; CFIA: Canadian Food Inspection Agency</w:t>
      </w:r>
      <w:r w:rsidR="00072700" w:rsidRPr="00F83266">
        <w:rPr>
          <w:sz w:val="18"/>
        </w:rPr>
        <w:t>.</w:t>
      </w:r>
    </w:p>
    <w:p w14:paraId="0E453693" w14:textId="7F7EDF3F" w:rsidR="00022DBC" w:rsidRPr="00914030" w:rsidRDefault="00BE3818" w:rsidP="00022DBC">
      <w:pPr>
        <w:pStyle w:val="Heading3"/>
      </w:pPr>
      <w:bookmarkStart w:id="59" w:name="_Toc482257546"/>
      <w:bookmarkStart w:id="60" w:name="_Toc300761897"/>
      <w:bookmarkStart w:id="61" w:name="_Toc300933440"/>
      <w:r>
        <w:lastRenderedPageBreak/>
        <w:t>2.</w:t>
      </w:r>
      <w:r w:rsidR="00D20D78">
        <w:t>4</w:t>
      </w:r>
      <w:r>
        <w:t>.2</w:t>
      </w:r>
      <w:r w:rsidR="00022DBC" w:rsidRPr="00914030">
        <w:t>.</w:t>
      </w:r>
      <w:r w:rsidR="00022DBC" w:rsidRPr="00914030">
        <w:tab/>
      </w:r>
      <w:r>
        <w:t>Subsection 18(1)</w:t>
      </w:r>
      <w:bookmarkEnd w:id="59"/>
      <w:r>
        <w:t xml:space="preserve"> </w:t>
      </w:r>
      <w:bookmarkEnd w:id="60"/>
      <w:bookmarkEnd w:id="61"/>
    </w:p>
    <w:p w14:paraId="0E453694"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E453695" w14:textId="46F081FE" w:rsidR="00022DBC" w:rsidRPr="00914030" w:rsidRDefault="00BE3818" w:rsidP="00022DBC">
      <w:pPr>
        <w:pStyle w:val="Heading4"/>
        <w:rPr>
          <w:lang w:eastAsia="en-AU"/>
        </w:rPr>
      </w:pPr>
      <w:bookmarkStart w:id="62" w:name="_Toc297029117"/>
      <w:bookmarkStart w:id="63" w:name="_Toc300761898"/>
      <w:bookmarkStart w:id="64" w:name="_Toc300933441"/>
      <w:r>
        <w:rPr>
          <w:lang w:eastAsia="en-AU"/>
        </w:rPr>
        <w:t>2.</w:t>
      </w:r>
      <w:r w:rsidR="00D20D78">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2"/>
      <w:bookmarkEnd w:id="63"/>
      <w:bookmarkEnd w:id="64"/>
    </w:p>
    <w:p w14:paraId="2468167E" w14:textId="2661D24B" w:rsidR="007A2480" w:rsidRPr="00DA1ABB" w:rsidRDefault="007A2480" w:rsidP="007A2480">
      <w:pPr>
        <w:rPr>
          <w:color w:val="000000" w:themeColor="text1"/>
        </w:rPr>
      </w:pPr>
      <w:bookmarkStart w:id="65" w:name="_Toc300761899"/>
      <w:bookmarkStart w:id="66" w:name="_Toc300933442"/>
      <w:r w:rsidRPr="00DA1ABB">
        <w:rPr>
          <w:color w:val="000000" w:themeColor="text1"/>
        </w:rPr>
        <w:t xml:space="preserve">Food derived from </w:t>
      </w:r>
      <w:r>
        <w:rPr>
          <w:color w:val="000000" w:themeColor="text1"/>
        </w:rPr>
        <w:t>W8, X17, Y9, F10 and J3</w:t>
      </w:r>
      <w:r w:rsidRPr="00DA1ABB">
        <w:rPr>
          <w:color w:val="000000" w:themeColor="text1"/>
        </w:rPr>
        <w:t xml:space="preserve"> has been assessed </w:t>
      </w:r>
      <w:r w:rsidR="00E5230F">
        <w:rPr>
          <w:color w:val="000000" w:themeColor="text1"/>
        </w:rPr>
        <w:t xml:space="preserve">based on the data requirements provided in the FSANZ </w:t>
      </w:r>
      <w:hyperlink r:id="rId26" w:history="1">
        <w:r w:rsidR="00E5230F" w:rsidRPr="00E5230F">
          <w:rPr>
            <w:rStyle w:val="Hyperlink"/>
          </w:rPr>
          <w:t>Application Handbook</w:t>
        </w:r>
      </w:hyperlink>
      <w:r w:rsidR="00E5230F">
        <w:rPr>
          <w:rStyle w:val="FootnoteReference"/>
          <w:color w:val="000000" w:themeColor="text1"/>
        </w:rPr>
        <w:footnoteReference w:id="3"/>
      </w:r>
      <w:r w:rsidR="00E5230F">
        <w:rPr>
          <w:color w:val="000000" w:themeColor="text1"/>
        </w:rPr>
        <w:t xml:space="preserve"> which, in turn, reflect internationally-accepted GM food safety assessment guidelines. </w:t>
      </w:r>
      <w:r w:rsidRPr="00DA1ABB">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W8, X17, Y9, F10 and J3</w:t>
      </w:r>
      <w:r w:rsidRPr="00DA1ABB">
        <w:rPr>
          <w:color w:val="000000" w:themeColor="text1"/>
        </w:rPr>
        <w:t xml:space="preserve"> is considered as safe and wholesome as food derived from other commercial potato cultivars.</w:t>
      </w:r>
      <w:r w:rsidR="00AA1C2B">
        <w:rPr>
          <w:color w:val="000000" w:themeColor="text1"/>
        </w:rPr>
        <w:t xml:space="preserve"> </w:t>
      </w:r>
    </w:p>
    <w:p w14:paraId="0E453697" w14:textId="4B0A6B36" w:rsidR="00022DBC" w:rsidRPr="00914030" w:rsidRDefault="00BE3818" w:rsidP="00022DBC">
      <w:pPr>
        <w:pStyle w:val="Heading4"/>
        <w:rPr>
          <w:lang w:eastAsia="en-AU"/>
        </w:rPr>
      </w:pPr>
      <w:r>
        <w:rPr>
          <w:lang w:eastAsia="en-AU"/>
        </w:rPr>
        <w:t>2.</w:t>
      </w:r>
      <w:r w:rsidR="00D20D78">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5"/>
      <w:bookmarkEnd w:id="66"/>
    </w:p>
    <w:p w14:paraId="6E533F2D" w14:textId="2A8BCC84" w:rsidR="00A00D03" w:rsidRDefault="00A00D03" w:rsidP="00A00D03">
      <w:bookmarkStart w:id="67" w:name="_Toc300761900"/>
      <w:bookmarkStart w:id="68" w:name="_Toc300933443"/>
      <w:r w:rsidRPr="00DA1ABB">
        <w:t xml:space="preserve">In accordance with existing labelling provisions to enable informed consumer choice, food derived from </w:t>
      </w:r>
      <w:r>
        <w:t>F10 and J3</w:t>
      </w:r>
      <w:r w:rsidRPr="00DA1ABB">
        <w:t xml:space="preserve"> would have to be labelled</w:t>
      </w:r>
      <w:r w:rsidR="008B210B">
        <w:t xml:space="preserve"> as ‘genetically modified’ if they</w:t>
      </w:r>
      <w:r w:rsidRPr="00DA1ABB">
        <w:t xml:space="preserve"> contain novel DNA</w:t>
      </w:r>
      <w:r>
        <w:t xml:space="preserve"> and food derived from W8, X17 and Y9 </w:t>
      </w:r>
      <w:r w:rsidRPr="00DA1ABB">
        <w:t>would have to be labelled</w:t>
      </w:r>
      <w:r w:rsidR="008B210B">
        <w:t xml:space="preserve"> as ‘genetically modified’ if they</w:t>
      </w:r>
      <w:r w:rsidRPr="00DA1ABB">
        <w:t xml:space="preserve"> contain novel DNA</w:t>
      </w:r>
      <w:r>
        <w:t xml:space="preserve"> and </w:t>
      </w:r>
      <w:r w:rsidR="00C14185">
        <w:t xml:space="preserve">novel </w:t>
      </w:r>
      <w:r>
        <w:t>protein</w:t>
      </w:r>
      <w:r w:rsidRPr="00DA1ABB">
        <w:t xml:space="preserve"> (see Section 2.2.1)</w:t>
      </w:r>
      <w:r>
        <w:t>.</w:t>
      </w:r>
    </w:p>
    <w:p w14:paraId="0E453699" w14:textId="6164AD25" w:rsidR="00022DBC" w:rsidRPr="00914030" w:rsidRDefault="00BE3818" w:rsidP="00A00D03">
      <w:pPr>
        <w:pStyle w:val="Heading3"/>
      </w:pPr>
      <w:bookmarkStart w:id="69" w:name="_Toc482257547"/>
      <w:r>
        <w:t>2.</w:t>
      </w:r>
      <w:r w:rsidR="00D20D78">
        <w:t>4</w:t>
      </w:r>
      <w:r>
        <w:t>.2</w:t>
      </w:r>
      <w:r w:rsidR="00022DBC">
        <w:t>.</w:t>
      </w:r>
      <w:r w:rsidR="00022DBC" w:rsidRPr="00914030">
        <w:t>3</w:t>
      </w:r>
      <w:r w:rsidR="00022DBC" w:rsidRPr="00914030">
        <w:tab/>
        <w:t>The prevention of misleading or deceptive conduct</w:t>
      </w:r>
      <w:bookmarkEnd w:id="67"/>
      <w:bookmarkEnd w:id="68"/>
      <w:bookmarkEnd w:id="69"/>
    </w:p>
    <w:p w14:paraId="73C32326" w14:textId="7309C23B" w:rsidR="00725EF7" w:rsidRPr="00725EF7" w:rsidRDefault="008B210B" w:rsidP="00725EF7">
      <w:pPr>
        <w:rPr>
          <w:color w:val="000000" w:themeColor="text1"/>
        </w:rPr>
      </w:pPr>
      <w:r w:rsidRPr="00DA1ABB">
        <w:rPr>
          <w:color w:val="000000" w:themeColor="text1"/>
        </w:rPr>
        <w:t xml:space="preserve">The provision of </w:t>
      </w:r>
      <w:r>
        <w:rPr>
          <w:color w:val="000000" w:themeColor="text1"/>
        </w:rPr>
        <w:t>detection methodologies</w:t>
      </w:r>
      <w:r w:rsidRPr="00DA1ABB">
        <w:rPr>
          <w:color w:val="000000" w:themeColor="text1"/>
        </w:rPr>
        <w:t xml:space="preserve"> by the Applicant (see Section 2.2.2) addresses this objective.</w:t>
      </w:r>
      <w:bookmarkStart w:id="70" w:name="_Toc300761901"/>
      <w:bookmarkStart w:id="71" w:name="_Toc300933444"/>
    </w:p>
    <w:p w14:paraId="0E45369B" w14:textId="38389861" w:rsidR="00022DBC" w:rsidRPr="00914030" w:rsidRDefault="00B51E03" w:rsidP="00B51E03">
      <w:pPr>
        <w:pStyle w:val="Heading3"/>
      </w:pPr>
      <w:bookmarkStart w:id="72" w:name="_Toc482257548"/>
      <w:r>
        <w:t>2.</w:t>
      </w:r>
      <w:r w:rsidR="00D20D78">
        <w:t>4</w:t>
      </w:r>
      <w:r>
        <w:t>.3</w:t>
      </w:r>
      <w:r w:rsidR="00022DBC" w:rsidRPr="00914030">
        <w:tab/>
        <w:t xml:space="preserve">Subsection 18(2) </w:t>
      </w:r>
      <w:bookmarkEnd w:id="70"/>
      <w:bookmarkEnd w:id="71"/>
      <w:r w:rsidR="00022DBC" w:rsidRPr="00914030">
        <w:t>considerations</w:t>
      </w:r>
      <w:bookmarkEnd w:id="72"/>
    </w:p>
    <w:p w14:paraId="0E45369C" w14:textId="77777777" w:rsidR="00022DBC" w:rsidRPr="00914030" w:rsidRDefault="00022DBC" w:rsidP="00022DBC">
      <w:pPr>
        <w:rPr>
          <w:rFonts w:cs="Arial"/>
        </w:rPr>
      </w:pPr>
      <w:r w:rsidRPr="00914030">
        <w:rPr>
          <w:rFonts w:cs="Arial"/>
        </w:rPr>
        <w:t>FSANZ has also had regard to:</w:t>
      </w:r>
    </w:p>
    <w:p w14:paraId="32A0C615" w14:textId="1A6F9829" w:rsidR="00FB285C" w:rsidRDefault="00FB285C">
      <w:pPr>
        <w:widowControl/>
        <w:rPr>
          <w:rFonts w:cs="Arial"/>
          <w:b/>
          <w:lang w:bidi="ar-SA"/>
        </w:rPr>
      </w:pPr>
    </w:p>
    <w:p w14:paraId="0E45369E" w14:textId="19216EB5" w:rsidR="00022DBC" w:rsidRPr="008828D9" w:rsidRDefault="00022DBC" w:rsidP="00022DBC">
      <w:pPr>
        <w:pStyle w:val="FSBullet1"/>
        <w:rPr>
          <w:b/>
        </w:rPr>
      </w:pPr>
      <w:r w:rsidRPr="008828D9">
        <w:rPr>
          <w:b/>
        </w:rPr>
        <w:t>the need for standards to be based on risk analysis using the best available scientific evidence</w:t>
      </w:r>
    </w:p>
    <w:p w14:paraId="65ADA600" w14:textId="6FB23155" w:rsidR="00725EF7" w:rsidRDefault="00725EF7">
      <w:pPr>
        <w:widowControl/>
        <w:rPr>
          <w:color w:val="000000" w:themeColor="text1"/>
        </w:rPr>
      </w:pPr>
    </w:p>
    <w:p w14:paraId="0E4536A0" w14:textId="7C691092" w:rsidR="008828D9" w:rsidRPr="00774D93" w:rsidRDefault="008122D0" w:rsidP="008828D9">
      <w:pPr>
        <w:rPr>
          <w:color w:val="000000" w:themeColor="text1"/>
        </w:rPr>
      </w:pPr>
      <w:r w:rsidRPr="00DA1ABB">
        <w:rPr>
          <w:color w:val="000000" w:themeColor="text1"/>
        </w:rPr>
        <w:t>FSANZ’s approach to the safety assessment of all GM foods applies concepts and principles outlined in the Codex Principles for the Risk Analysis of Foods derived from Biotechnology</w:t>
      </w:r>
      <w:r w:rsidR="00CC04DE">
        <w:rPr>
          <w:color w:val="000000" w:themeColor="text1"/>
        </w:rPr>
        <w:t xml:space="preserve"> (Codex 2003)</w:t>
      </w:r>
      <w:r w:rsidRPr="00DA1ABB">
        <w:rPr>
          <w:color w:val="000000" w:themeColor="text1"/>
        </w:rPr>
        <w:t xml:space="preserve">. Based on these principles, the risk analysis undertaken for </w:t>
      </w:r>
      <w:r>
        <w:rPr>
          <w:color w:val="000000" w:themeColor="text1"/>
        </w:rPr>
        <w:t>W8, X17, Y9, F10 and J3</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w:t>
      </w:r>
      <w:r w:rsidRPr="00774D93">
        <w:rPr>
          <w:color w:val="000000" w:themeColor="text1"/>
        </w:rPr>
        <w:t>including published scientific literature and general technical information was used in the safety assessment.</w:t>
      </w:r>
    </w:p>
    <w:p w14:paraId="54914375" w14:textId="5F278579" w:rsidR="004A2D22" w:rsidRDefault="004A2D22">
      <w:pPr>
        <w:widowControl/>
        <w:rPr>
          <w:rFonts w:cs="Arial"/>
          <w:b/>
          <w:color w:val="000000" w:themeColor="text1"/>
          <w:lang w:bidi="ar-SA"/>
        </w:rPr>
      </w:pPr>
    </w:p>
    <w:p w14:paraId="0E4536A2" w14:textId="4C903D6C" w:rsidR="00022DBC" w:rsidRPr="00774D93" w:rsidRDefault="00022DBC" w:rsidP="00022DBC">
      <w:pPr>
        <w:pStyle w:val="FSBullet1"/>
        <w:rPr>
          <w:b/>
          <w:color w:val="000000" w:themeColor="text1"/>
        </w:rPr>
      </w:pPr>
      <w:r w:rsidRPr="00774D93">
        <w:rPr>
          <w:b/>
          <w:color w:val="000000" w:themeColor="text1"/>
        </w:rPr>
        <w:t>the promotion of consistency between domestic and international food standards</w:t>
      </w:r>
    </w:p>
    <w:p w14:paraId="0E4536A3" w14:textId="77777777" w:rsidR="008828D9" w:rsidRPr="00774D93" w:rsidRDefault="008828D9" w:rsidP="008828D9">
      <w:pPr>
        <w:rPr>
          <w:color w:val="000000" w:themeColor="text1"/>
          <w:lang w:bidi="ar-SA"/>
        </w:rPr>
      </w:pPr>
    </w:p>
    <w:p w14:paraId="0E4536A4" w14:textId="516439FD" w:rsidR="008828D9" w:rsidRPr="00774D93" w:rsidRDefault="008122D0" w:rsidP="008828D9">
      <w:pPr>
        <w:rPr>
          <w:color w:val="000000" w:themeColor="text1"/>
        </w:rPr>
      </w:pPr>
      <w:r w:rsidRPr="00774D93">
        <w:rPr>
          <w:color w:val="000000" w:themeColor="text1"/>
        </w:rPr>
        <w:t>This is not a consideration as there are no relevant international standards.</w:t>
      </w:r>
    </w:p>
    <w:p w14:paraId="0E4536A5" w14:textId="77777777" w:rsidR="008828D9" w:rsidRPr="008828D9" w:rsidRDefault="008828D9" w:rsidP="008828D9">
      <w:pPr>
        <w:rPr>
          <w:lang w:bidi="ar-SA"/>
        </w:rPr>
      </w:pPr>
    </w:p>
    <w:p w14:paraId="0E4536A6" w14:textId="77777777" w:rsidR="00022DBC" w:rsidRPr="008828D9" w:rsidRDefault="00022DBC" w:rsidP="00022DBC">
      <w:pPr>
        <w:pStyle w:val="FSBullet1"/>
        <w:rPr>
          <w:b/>
        </w:rPr>
      </w:pPr>
      <w:r w:rsidRPr="008828D9">
        <w:rPr>
          <w:b/>
        </w:rPr>
        <w:t>the desirability of an efficient and internationally competitive food industry</w:t>
      </w:r>
    </w:p>
    <w:p w14:paraId="0E4536A7" w14:textId="77777777" w:rsidR="008828D9" w:rsidRDefault="008828D9" w:rsidP="008828D9">
      <w:pPr>
        <w:rPr>
          <w:lang w:bidi="ar-SA"/>
        </w:rPr>
      </w:pPr>
    </w:p>
    <w:p w14:paraId="77BB1DAE" w14:textId="150282A9" w:rsidR="000750F3" w:rsidRDefault="008122D0" w:rsidP="008828D9">
      <w:pPr>
        <w:rPr>
          <w:color w:val="000000" w:themeColor="text1"/>
        </w:rPr>
      </w:pPr>
      <w:r w:rsidRPr="00DA1ABB">
        <w:rPr>
          <w:color w:val="000000" w:themeColor="text1"/>
        </w:rPr>
        <w:t xml:space="preserve">GM foods allow for innovation by developers and a widening of the technological base for </w:t>
      </w:r>
      <w:r w:rsidR="009C56FA">
        <w:rPr>
          <w:color w:val="000000" w:themeColor="text1"/>
        </w:rPr>
        <w:t xml:space="preserve">producing </w:t>
      </w:r>
      <w:r w:rsidRPr="00DA1ABB">
        <w:rPr>
          <w:color w:val="000000" w:themeColor="text1"/>
        </w:rPr>
        <w:t xml:space="preserve">foods. </w:t>
      </w:r>
      <w:r>
        <w:rPr>
          <w:color w:val="000000" w:themeColor="text1"/>
        </w:rPr>
        <w:t>W8, X17, Y9, F10 and J3</w:t>
      </w:r>
      <w:r w:rsidRPr="00DA1ABB">
        <w:rPr>
          <w:color w:val="000000" w:themeColor="text1"/>
        </w:rPr>
        <w:t xml:space="preserve"> </w:t>
      </w:r>
      <w:r>
        <w:rPr>
          <w:color w:val="000000" w:themeColor="text1"/>
        </w:rPr>
        <w:t>are</w:t>
      </w:r>
      <w:r w:rsidRPr="00DA1ABB">
        <w:rPr>
          <w:color w:val="000000" w:themeColor="text1"/>
        </w:rPr>
        <w:t xml:space="preserve"> new food crop</w:t>
      </w:r>
      <w:r>
        <w:rPr>
          <w:color w:val="000000" w:themeColor="text1"/>
        </w:rPr>
        <w:t>s</w:t>
      </w:r>
      <w:r w:rsidRPr="00DA1ABB">
        <w:rPr>
          <w:color w:val="000000" w:themeColor="text1"/>
        </w:rPr>
        <w:t xml:space="preserve"> designed to reduce blackspot bruising in raw potatoes and acrylamide levels in cooked potato products. </w:t>
      </w:r>
      <w:r w:rsidR="000750F3">
        <w:rPr>
          <w:color w:val="000000" w:themeColor="text1"/>
        </w:rPr>
        <w:br w:type="page"/>
      </w:r>
    </w:p>
    <w:p w14:paraId="0E4536A8" w14:textId="0B7D3AD2" w:rsidR="008828D9" w:rsidRPr="00BE3818" w:rsidRDefault="008122D0" w:rsidP="008828D9">
      <w:pPr>
        <w:rPr>
          <w:color w:val="00B050"/>
        </w:rPr>
      </w:pPr>
      <w:r w:rsidRPr="00DA1ABB">
        <w:rPr>
          <w:color w:val="000000" w:themeColor="text1"/>
        </w:rPr>
        <w:lastRenderedPageBreak/>
        <w:t>The Applicant has indicated that reduced blackspot bruising can reduce wastage during storage and processing of potatoes, and reduced acrylamide levels may provide potential health benefits to consumers</w:t>
      </w:r>
      <w:r w:rsidR="004F258C">
        <w:rPr>
          <w:color w:val="000000" w:themeColor="text1"/>
        </w:rPr>
        <w:t xml:space="preserve">. Furthermore, W8, X17 and Y9 </w:t>
      </w:r>
      <w:r w:rsidR="00852F5D">
        <w:rPr>
          <w:color w:val="000000" w:themeColor="text1"/>
        </w:rPr>
        <w:t>are resistant</w:t>
      </w:r>
      <w:r w:rsidR="004F258C">
        <w:rPr>
          <w:color w:val="000000" w:themeColor="text1"/>
        </w:rPr>
        <w:t xml:space="preserve"> to </w:t>
      </w:r>
      <w:r w:rsidR="00A228E7">
        <w:rPr>
          <w:color w:val="000000" w:themeColor="text1"/>
        </w:rPr>
        <w:t xml:space="preserve">the fungal disease known as </w:t>
      </w:r>
      <w:r w:rsidR="004F258C">
        <w:rPr>
          <w:color w:val="000000" w:themeColor="text1"/>
        </w:rPr>
        <w:t xml:space="preserve">foliar late blight, </w:t>
      </w:r>
      <w:r w:rsidR="005408EA">
        <w:rPr>
          <w:color w:val="000000" w:themeColor="text1"/>
        </w:rPr>
        <w:t xml:space="preserve">potentially </w:t>
      </w:r>
      <w:r w:rsidR="004F258C">
        <w:rPr>
          <w:color w:val="000000" w:themeColor="text1"/>
        </w:rPr>
        <w:t>enabling farmers to use less fungicide and ensure optimal crop yields.</w:t>
      </w:r>
    </w:p>
    <w:p w14:paraId="0E4536A9" w14:textId="77777777" w:rsidR="008828D9" w:rsidRPr="008828D9" w:rsidRDefault="008828D9" w:rsidP="008828D9">
      <w:pPr>
        <w:rPr>
          <w:lang w:bidi="ar-SA"/>
        </w:rPr>
      </w:pPr>
    </w:p>
    <w:p w14:paraId="0E4536AA" w14:textId="77777777" w:rsidR="00022DBC" w:rsidRPr="008828D9" w:rsidRDefault="00022DBC" w:rsidP="00022DBC">
      <w:pPr>
        <w:pStyle w:val="FSBullet1"/>
        <w:rPr>
          <w:b/>
        </w:rPr>
      </w:pPr>
      <w:r w:rsidRPr="008828D9">
        <w:rPr>
          <w:b/>
        </w:rPr>
        <w:t>the promotion of fair trading in food</w:t>
      </w:r>
    </w:p>
    <w:p w14:paraId="0E4536AB" w14:textId="77777777" w:rsidR="008828D9" w:rsidRDefault="008828D9" w:rsidP="008828D9">
      <w:pPr>
        <w:rPr>
          <w:lang w:bidi="ar-SA"/>
        </w:rPr>
      </w:pPr>
    </w:p>
    <w:p w14:paraId="0E4536AC" w14:textId="4D8FDB6B" w:rsidR="008828D9" w:rsidRPr="00BE3818" w:rsidRDefault="004F258C" w:rsidP="008828D9">
      <w:pPr>
        <w:rPr>
          <w:color w:val="00B050"/>
        </w:rPr>
      </w:pPr>
      <w:r w:rsidRPr="00DA1ABB">
        <w:rPr>
          <w:color w:val="000000" w:themeColor="text1"/>
        </w:rPr>
        <w:t>Not applicable</w:t>
      </w:r>
      <w:r>
        <w:rPr>
          <w:color w:val="00B050"/>
        </w:rPr>
        <w:t>.</w:t>
      </w:r>
    </w:p>
    <w:p w14:paraId="0E4536AD" w14:textId="77777777" w:rsidR="008828D9" w:rsidRPr="008828D9" w:rsidRDefault="008828D9" w:rsidP="008828D9">
      <w:pPr>
        <w:rPr>
          <w:lang w:bidi="ar-SA"/>
        </w:rPr>
      </w:pPr>
    </w:p>
    <w:p w14:paraId="0E4536AE"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0E4536AF" w14:textId="77777777" w:rsidR="00022DBC" w:rsidRDefault="00022DBC" w:rsidP="00022DBC">
      <w:pPr>
        <w:rPr>
          <w:lang w:bidi="ar-SA"/>
        </w:rPr>
      </w:pPr>
    </w:p>
    <w:p w14:paraId="0E4536B0" w14:textId="3301DC20" w:rsidR="00022DBC" w:rsidRPr="00E75054" w:rsidRDefault="004F258C" w:rsidP="00022DBC">
      <w:pPr>
        <w:rPr>
          <w:color w:val="00B050"/>
        </w:rPr>
      </w:pPr>
      <w:r w:rsidRPr="00DA1ABB">
        <w:rPr>
          <w:color w:val="000000" w:themeColor="text1"/>
        </w:rPr>
        <w:t>No specific policy guidelines have been developed</w:t>
      </w:r>
      <w:r w:rsidR="004A2D22">
        <w:rPr>
          <w:color w:val="000000" w:themeColor="text1"/>
        </w:rPr>
        <w:t>.</w:t>
      </w:r>
    </w:p>
    <w:p w14:paraId="0E4536B1" w14:textId="77777777" w:rsidR="00E520FE" w:rsidRDefault="00E520FE" w:rsidP="00DD3C5E"/>
    <w:p w14:paraId="0E4536B2" w14:textId="6FC3B59B" w:rsidR="005F7342" w:rsidRPr="00932F14" w:rsidRDefault="00867B23" w:rsidP="00E203C2">
      <w:pPr>
        <w:pStyle w:val="Heading1"/>
      </w:pPr>
      <w:bookmarkStart w:id="73" w:name="_Toc286391014"/>
      <w:bookmarkStart w:id="74" w:name="_Toc175381455"/>
      <w:bookmarkStart w:id="75" w:name="_Toc300933445"/>
      <w:bookmarkStart w:id="76" w:name="_Toc482257549"/>
      <w:bookmarkEnd w:id="26"/>
      <w:bookmarkEnd w:id="27"/>
      <w:bookmarkEnd w:id="28"/>
      <w:bookmarkEnd w:id="29"/>
      <w:bookmarkEnd w:id="30"/>
      <w:bookmarkEnd w:id="31"/>
      <w:bookmarkEnd w:id="44"/>
      <w:r>
        <w:t>3</w:t>
      </w:r>
      <w:r w:rsidR="00F604DE">
        <w:tab/>
      </w:r>
      <w:bookmarkEnd w:id="73"/>
      <w:bookmarkEnd w:id="74"/>
      <w:bookmarkEnd w:id="75"/>
      <w:r w:rsidR="00D14405">
        <w:t xml:space="preserve">Draft </w:t>
      </w:r>
      <w:r w:rsidR="000266D1">
        <w:t>v</w:t>
      </w:r>
      <w:r w:rsidR="00D14405" w:rsidRPr="000266D1">
        <w:t>ariation</w:t>
      </w:r>
      <w:bookmarkEnd w:id="76"/>
    </w:p>
    <w:p w14:paraId="26BBA4B7" w14:textId="77777777" w:rsidR="000266D1" w:rsidRPr="00DA1ABB" w:rsidRDefault="000266D1" w:rsidP="000266D1">
      <w:pPr>
        <w:rPr>
          <w:color w:val="000000" w:themeColor="text1"/>
        </w:rPr>
      </w:pPr>
      <w:bookmarkStart w:id="77" w:name="_Toc175381456"/>
      <w:bookmarkStart w:id="78" w:name="_Toc300761917"/>
      <w:bookmarkStart w:id="79" w:name="_Toc300933449"/>
      <w:bookmarkStart w:id="80" w:name="_Toc11735643"/>
      <w:bookmarkStart w:id="81" w:name="_Toc29883130"/>
      <w:bookmarkStart w:id="82" w:name="_Toc41906817"/>
      <w:bookmarkStart w:id="83" w:name="_Toc41907564"/>
      <w:bookmarkStart w:id="84" w:name="_Toc43112360"/>
      <w:r w:rsidRPr="00DA1ABB">
        <w:rPr>
          <w:color w:val="000000" w:themeColor="text1"/>
        </w:rPr>
        <w:t>The proposed draft variation to the Code is at Attachment A and is intended to take effect on gazettal.</w:t>
      </w:r>
    </w:p>
    <w:p w14:paraId="07AAB90E" w14:textId="77777777" w:rsidR="000266D1" w:rsidRPr="00DA1ABB" w:rsidRDefault="000266D1" w:rsidP="000266D1">
      <w:pPr>
        <w:rPr>
          <w:color w:val="000000" w:themeColor="text1"/>
        </w:rPr>
      </w:pPr>
    </w:p>
    <w:p w14:paraId="3B8A06E2" w14:textId="77777777" w:rsidR="000266D1" w:rsidRPr="00DA1ABB" w:rsidRDefault="000266D1" w:rsidP="000266D1">
      <w:pPr>
        <w:rPr>
          <w:color w:val="000000" w:themeColor="text1"/>
          <w:u w:val="single"/>
        </w:rPr>
      </w:pPr>
      <w:r w:rsidRPr="00DA1ABB">
        <w:rPr>
          <w:color w:val="000000" w:themeColor="text1"/>
        </w:rPr>
        <w:t xml:space="preserve">A draft explanatory statement is at Attachment B. An explanatory statement is required to accompany an instrument if it is lodged on the Federal Register of Legislation. </w:t>
      </w:r>
    </w:p>
    <w:bookmarkEnd w:id="77"/>
    <w:bookmarkEnd w:id="78"/>
    <w:bookmarkEnd w:id="79"/>
    <w:p w14:paraId="0E4536BC" w14:textId="77777777" w:rsidR="00D26814" w:rsidRPr="00924C80" w:rsidRDefault="00D26814" w:rsidP="002432EE">
      <w:pPr>
        <w:rPr>
          <w:rFonts w:cs="Arial"/>
          <w:color w:val="FF0000"/>
        </w:rPr>
      </w:pPr>
    </w:p>
    <w:p w14:paraId="0E4536BD" w14:textId="77777777" w:rsidR="00924C80" w:rsidRPr="0014727E" w:rsidRDefault="00867B23" w:rsidP="00E75054">
      <w:pPr>
        <w:pStyle w:val="Heading1"/>
      </w:pPr>
      <w:bookmarkStart w:id="85" w:name="_Toc300933452"/>
      <w:bookmarkStart w:id="86" w:name="_Toc482257550"/>
      <w:r w:rsidRPr="0014727E">
        <w:t>4</w:t>
      </w:r>
      <w:r w:rsidR="00924C80" w:rsidRPr="0014727E">
        <w:tab/>
        <w:t>R</w:t>
      </w:r>
      <w:bookmarkEnd w:id="85"/>
      <w:r w:rsidR="006C28E2" w:rsidRPr="0014727E">
        <w:t>eferences</w:t>
      </w:r>
      <w:bookmarkEnd w:id="86"/>
    </w:p>
    <w:p w14:paraId="249D358B" w14:textId="6C499F22" w:rsidR="00AD0206" w:rsidRPr="000750F3" w:rsidRDefault="00194D4E" w:rsidP="00924C80">
      <w:pPr>
        <w:rPr>
          <w:rFonts w:cs="Arial"/>
          <w:noProof/>
          <w:sz w:val="20"/>
          <w:szCs w:val="20"/>
        </w:rPr>
      </w:pPr>
      <w:r w:rsidRPr="000750F3">
        <w:rPr>
          <w:sz w:val="20"/>
          <w:szCs w:val="20"/>
        </w:rPr>
        <w:t xml:space="preserve">FSANZ (2016) </w:t>
      </w:r>
      <w:hyperlink r:id="rId27" w:history="1">
        <w:r w:rsidRPr="000750F3">
          <w:rPr>
            <w:rStyle w:val="Hyperlink"/>
            <w:sz w:val="20"/>
            <w:szCs w:val="20"/>
          </w:rPr>
          <w:t>Application Handbook</w:t>
        </w:r>
      </w:hyperlink>
      <w:r w:rsidR="0014727E" w:rsidRPr="000750F3">
        <w:rPr>
          <w:rStyle w:val="FootnoteReference"/>
          <w:sz w:val="20"/>
          <w:szCs w:val="20"/>
        </w:rPr>
        <w:footnoteReference w:id="4"/>
      </w:r>
      <w:r w:rsidRPr="000750F3">
        <w:rPr>
          <w:sz w:val="20"/>
          <w:szCs w:val="20"/>
        </w:rPr>
        <w:t>, Part 2.3 GM applications – additional information</w:t>
      </w:r>
      <w:r w:rsidR="00AD0206" w:rsidRPr="000750F3">
        <w:rPr>
          <w:sz w:val="20"/>
          <w:szCs w:val="20"/>
        </w:rPr>
        <w:t xml:space="preserve"> pp.30-43</w:t>
      </w:r>
      <w:r w:rsidRPr="000750F3">
        <w:rPr>
          <w:sz w:val="20"/>
          <w:szCs w:val="20"/>
        </w:rPr>
        <w:t xml:space="preserve">. </w:t>
      </w:r>
      <w:r w:rsidRPr="000750F3">
        <w:rPr>
          <w:rFonts w:cs="Arial"/>
          <w:noProof/>
          <w:sz w:val="20"/>
          <w:szCs w:val="20"/>
        </w:rPr>
        <w:t>Document prepared by Food Standards Australia New Zealand.</w:t>
      </w:r>
    </w:p>
    <w:p w14:paraId="69FB5B6D" w14:textId="26E86ECD" w:rsidR="00CC04DE" w:rsidRPr="000750F3" w:rsidRDefault="00CC04DE" w:rsidP="00924C80">
      <w:pPr>
        <w:rPr>
          <w:sz w:val="20"/>
          <w:szCs w:val="20"/>
        </w:rPr>
      </w:pPr>
    </w:p>
    <w:p w14:paraId="3FFBCF07" w14:textId="01821620" w:rsidR="00CC04DE" w:rsidRPr="000750F3" w:rsidRDefault="00CC04DE" w:rsidP="00CC04DE">
      <w:pPr>
        <w:tabs>
          <w:tab w:val="left" w:pos="0"/>
        </w:tabs>
        <w:rPr>
          <w:rFonts w:cs="Arial"/>
          <w:noProof/>
          <w:sz w:val="20"/>
          <w:szCs w:val="20"/>
        </w:rPr>
      </w:pPr>
      <w:r w:rsidRPr="000750F3">
        <w:rPr>
          <w:rFonts w:cs="Arial"/>
          <w:noProof/>
          <w:sz w:val="20"/>
          <w:szCs w:val="20"/>
        </w:rPr>
        <w:t xml:space="preserve">Codex (2003) Principles for the risk analysis of foods derived from modern biotechnology. </w:t>
      </w:r>
      <w:hyperlink r:id="rId28" w:history="1">
        <w:r w:rsidRPr="000750F3">
          <w:rPr>
            <w:rStyle w:val="Hyperlink"/>
            <w:rFonts w:cs="Arial"/>
            <w:noProof/>
            <w:sz w:val="20"/>
            <w:szCs w:val="20"/>
          </w:rPr>
          <w:t>CAC/GL 44-2003</w:t>
        </w:r>
      </w:hyperlink>
      <w:r w:rsidRPr="000750F3">
        <w:rPr>
          <w:rStyle w:val="FootnoteReference"/>
          <w:rFonts w:cs="Arial"/>
          <w:noProof/>
          <w:sz w:val="20"/>
          <w:szCs w:val="20"/>
        </w:rPr>
        <w:footnoteReference w:id="5"/>
      </w:r>
      <w:r w:rsidRPr="000750F3">
        <w:rPr>
          <w:rFonts w:cs="Arial"/>
          <w:noProof/>
          <w:sz w:val="20"/>
          <w:szCs w:val="20"/>
        </w:rPr>
        <w:t>. Codex Alimentarius Commission, Rome.</w:t>
      </w:r>
    </w:p>
    <w:p w14:paraId="64839498" w14:textId="77777777" w:rsidR="00CC04DE" w:rsidRPr="000750F3" w:rsidRDefault="00CC04DE" w:rsidP="00924C80">
      <w:pPr>
        <w:rPr>
          <w:szCs w:val="20"/>
        </w:rPr>
      </w:pPr>
    </w:p>
    <w:bookmarkEnd w:id="80"/>
    <w:bookmarkEnd w:id="81"/>
    <w:bookmarkEnd w:id="82"/>
    <w:bookmarkEnd w:id="83"/>
    <w:bookmarkEnd w:id="84"/>
    <w:p w14:paraId="0E4536BF" w14:textId="528E1BDE" w:rsidR="003C4969" w:rsidRPr="00924C80" w:rsidRDefault="00924C80" w:rsidP="00072700">
      <w:pPr>
        <w:widowControl/>
        <w:rPr>
          <w:b/>
          <w:sz w:val="28"/>
          <w:szCs w:val="28"/>
        </w:rPr>
      </w:pPr>
      <w:r w:rsidRPr="00924C80">
        <w:rPr>
          <w:b/>
          <w:sz w:val="28"/>
          <w:szCs w:val="28"/>
        </w:rPr>
        <w:t>A</w:t>
      </w:r>
      <w:r>
        <w:rPr>
          <w:b/>
          <w:sz w:val="28"/>
          <w:szCs w:val="28"/>
        </w:rPr>
        <w:t>ttachments</w:t>
      </w:r>
    </w:p>
    <w:p w14:paraId="0E4536C0" w14:textId="77777777" w:rsidR="00A4175D" w:rsidRPr="00E203C2" w:rsidRDefault="00A4175D" w:rsidP="00AF06FC"/>
    <w:p w14:paraId="0E4536C1" w14:textId="128CDB08"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E4536C2" w14:textId="77777777" w:rsidR="00AB0275" w:rsidRDefault="00AB0275" w:rsidP="00AB0275">
      <w:pPr>
        <w:ind w:left="567" w:hanging="567"/>
      </w:pPr>
      <w:r w:rsidRPr="00456BD5">
        <w:t>B.</w:t>
      </w:r>
      <w:r w:rsidRPr="00456BD5">
        <w:tab/>
      </w:r>
      <w:r w:rsidR="002C4A91">
        <w:t xml:space="preserve">Draft </w:t>
      </w:r>
      <w:r>
        <w:t xml:space="preserve">Explanatory Statement </w:t>
      </w:r>
    </w:p>
    <w:p w14:paraId="0E4536C3" w14:textId="77777777" w:rsidR="00D60568" w:rsidRPr="00E203C2" w:rsidRDefault="00D60568" w:rsidP="002432EE"/>
    <w:p w14:paraId="507D2463" w14:textId="44E3F2FB" w:rsidR="008E4DF3" w:rsidRPr="00A0787D" w:rsidRDefault="00AB0275" w:rsidP="008E4DF3">
      <w:pPr>
        <w:pStyle w:val="Heading2"/>
        <w:ind w:left="0" w:firstLine="0"/>
      </w:pPr>
      <w:bookmarkStart w:id="87" w:name="_Toc300933454"/>
      <w:r w:rsidRPr="00932F14">
        <w:br w:type="page"/>
      </w:r>
      <w:bookmarkStart w:id="88" w:name="_Toc29883131"/>
      <w:bookmarkStart w:id="89" w:name="_Toc41906818"/>
      <w:bookmarkStart w:id="90" w:name="_Toc41907565"/>
      <w:bookmarkStart w:id="91" w:name="_Toc120358596"/>
      <w:bookmarkStart w:id="92" w:name="_Toc175381458"/>
      <w:bookmarkStart w:id="93" w:name="_Toc11735644"/>
      <w:bookmarkStart w:id="94" w:name="_Toc415572037"/>
      <w:bookmarkStart w:id="95" w:name="_Toc482257551"/>
      <w:r w:rsidRPr="00932F14">
        <w:lastRenderedPageBreak/>
        <w:t xml:space="preserve">Attachment </w:t>
      </w:r>
      <w:bookmarkEnd w:id="88"/>
      <w:bookmarkEnd w:id="89"/>
      <w:bookmarkEnd w:id="90"/>
      <w:bookmarkEnd w:id="91"/>
      <w:bookmarkEnd w:id="92"/>
      <w:r>
        <w:t>A</w:t>
      </w:r>
      <w:bookmarkStart w:id="96" w:name="_Toc120358597"/>
      <w:bookmarkStart w:id="97" w:name="_Toc175381459"/>
      <w:bookmarkEnd w:id="93"/>
      <w:r>
        <w:t xml:space="preserve"> –</w:t>
      </w:r>
      <w:r w:rsidR="00CA3C65">
        <w:t xml:space="preserve"> </w:t>
      </w:r>
      <w:bookmarkStart w:id="98" w:name="_Toc415572039"/>
      <w:bookmarkEnd w:id="87"/>
      <w:bookmarkEnd w:id="94"/>
      <w:bookmarkEnd w:id="96"/>
      <w:bookmarkEnd w:id="97"/>
      <w:r w:rsidR="00CA3C65">
        <w:t>D</w:t>
      </w:r>
      <w:r>
        <w:t xml:space="preserve">raft </w:t>
      </w:r>
      <w:r w:rsidRPr="00932F14">
        <w:t>variation to the</w:t>
      </w:r>
      <w:r w:rsidRPr="00755F02">
        <w:t xml:space="preserve"> </w:t>
      </w:r>
      <w:r w:rsidRPr="00795D86">
        <w:rPr>
          <w:i/>
        </w:rPr>
        <w:t>Australia New Zealand Food Standards Code</w:t>
      </w:r>
      <w:bookmarkEnd w:id="95"/>
      <w:r>
        <w:rPr>
          <w:i/>
        </w:rPr>
        <w:t xml:space="preserve"> </w:t>
      </w:r>
      <w:bookmarkEnd w:id="98"/>
    </w:p>
    <w:p w14:paraId="6BE9DD0D" w14:textId="77777777" w:rsidR="008E4DF3" w:rsidRPr="00DA1ABB" w:rsidRDefault="008E4DF3" w:rsidP="008E4DF3">
      <w:pPr>
        <w:rPr>
          <w:noProof/>
          <w:color w:val="000000" w:themeColor="text1"/>
          <w:sz w:val="20"/>
          <w:lang w:val="en-AU" w:eastAsia="en-AU"/>
        </w:rPr>
      </w:pPr>
      <w:r w:rsidRPr="00DA1ABB">
        <w:rPr>
          <w:noProof/>
          <w:color w:val="000000" w:themeColor="text1"/>
          <w:sz w:val="20"/>
          <w:lang w:eastAsia="en-GB" w:bidi="ar-SA"/>
        </w:rPr>
        <w:drawing>
          <wp:inline distT="0" distB="0" distL="0" distR="0" wp14:anchorId="3BF947A3" wp14:editId="653E0E75">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5D23BEE" w14:textId="77777777" w:rsidR="008E4DF3" w:rsidRPr="00DA1ABB" w:rsidRDefault="008E4DF3" w:rsidP="008E4DF3">
      <w:pPr>
        <w:widowControl/>
        <w:pBdr>
          <w:bottom w:val="single" w:sz="4" w:space="1" w:color="auto"/>
        </w:pBdr>
        <w:tabs>
          <w:tab w:val="left" w:pos="851"/>
        </w:tabs>
        <w:jc w:val="center"/>
        <w:rPr>
          <w:rFonts w:eastAsiaTheme="minorHAnsi" w:cstheme="minorBidi"/>
          <w:color w:val="000000" w:themeColor="text1"/>
          <w:sz w:val="20"/>
          <w:szCs w:val="20"/>
          <w:lang w:eastAsia="en-GB" w:bidi="ar-SA"/>
        </w:rPr>
      </w:pPr>
    </w:p>
    <w:p w14:paraId="6D51C4D8" w14:textId="79343AC6" w:rsidR="008E4DF3" w:rsidRPr="00DA1ABB" w:rsidRDefault="008E4DF3" w:rsidP="008E4DF3">
      <w:pPr>
        <w:pBdr>
          <w:bottom w:val="single" w:sz="4" w:space="1" w:color="auto"/>
        </w:pBdr>
        <w:rPr>
          <w:b/>
          <w:color w:val="000000" w:themeColor="text1"/>
          <w:sz w:val="20"/>
          <w:szCs w:val="20"/>
        </w:rPr>
      </w:pPr>
      <w:r w:rsidRPr="00DA1ABB">
        <w:rPr>
          <w:rFonts w:cs="Arial"/>
          <w:b/>
          <w:color w:val="000000" w:themeColor="text1"/>
          <w:sz w:val="20"/>
          <w:szCs w:val="20"/>
        </w:rPr>
        <w:t xml:space="preserve">Food Standards (Application </w:t>
      </w:r>
      <w:r w:rsidR="00A0787D">
        <w:rPr>
          <w:b/>
          <w:color w:val="000000" w:themeColor="text1"/>
          <w:sz w:val="20"/>
        </w:rPr>
        <w:t>A1139</w:t>
      </w:r>
      <w:r w:rsidRPr="00DA1ABB">
        <w:rPr>
          <w:b/>
          <w:color w:val="000000" w:themeColor="text1"/>
          <w:sz w:val="20"/>
        </w:rPr>
        <w:t xml:space="preserve"> –</w:t>
      </w:r>
      <w:r w:rsidRPr="00DA1ABB">
        <w:rPr>
          <w:color w:val="000000" w:themeColor="text1"/>
        </w:rPr>
        <w:t xml:space="preserve"> </w:t>
      </w:r>
      <w:r w:rsidR="00A0787D" w:rsidRPr="00A0787D">
        <w:rPr>
          <w:b/>
          <w:bCs/>
          <w:color w:val="000000" w:themeColor="text1"/>
          <w:sz w:val="20"/>
        </w:rPr>
        <w:t>Food derived from Potato Lines F10, J3, W8, X17 &amp; Y9</w:t>
      </w:r>
      <w:r w:rsidRPr="00DA1ABB">
        <w:rPr>
          <w:rFonts w:cs="Arial"/>
          <w:b/>
          <w:color w:val="000000" w:themeColor="text1"/>
          <w:sz w:val="20"/>
          <w:szCs w:val="20"/>
        </w:rPr>
        <w:t>)</w:t>
      </w:r>
      <w:r w:rsidRPr="00DA1ABB">
        <w:rPr>
          <w:b/>
          <w:color w:val="000000" w:themeColor="text1"/>
          <w:sz w:val="20"/>
          <w:szCs w:val="20"/>
        </w:rPr>
        <w:t xml:space="preserve"> Variation</w:t>
      </w:r>
    </w:p>
    <w:p w14:paraId="74F972D3" w14:textId="77777777" w:rsidR="008E4DF3" w:rsidRPr="00DA1ABB" w:rsidRDefault="008E4DF3" w:rsidP="008E4DF3">
      <w:pPr>
        <w:pBdr>
          <w:bottom w:val="single" w:sz="4" w:space="1" w:color="auto"/>
        </w:pBdr>
        <w:rPr>
          <w:b/>
          <w:color w:val="000000" w:themeColor="text1"/>
          <w:sz w:val="20"/>
          <w:szCs w:val="20"/>
        </w:rPr>
      </w:pPr>
    </w:p>
    <w:p w14:paraId="20B6F91F" w14:textId="77777777" w:rsidR="008E4DF3" w:rsidRPr="00DA1ABB" w:rsidRDefault="008E4DF3" w:rsidP="008E4DF3">
      <w:pPr>
        <w:rPr>
          <w:color w:val="000000" w:themeColor="text1"/>
          <w:sz w:val="20"/>
        </w:rPr>
      </w:pPr>
    </w:p>
    <w:p w14:paraId="267FE677" w14:textId="2D5B58E5" w:rsidR="008E4DF3" w:rsidRPr="00DA1ABB" w:rsidRDefault="008E4DF3" w:rsidP="008E4DF3">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13B932A8" w14:textId="77777777" w:rsidR="008E4DF3" w:rsidRPr="00DA1ABB" w:rsidRDefault="008E4DF3" w:rsidP="008E4DF3">
      <w:pPr>
        <w:rPr>
          <w:color w:val="000000" w:themeColor="text1"/>
          <w:sz w:val="20"/>
        </w:rPr>
      </w:pPr>
    </w:p>
    <w:p w14:paraId="42D91F30" w14:textId="77777777" w:rsidR="008E4DF3" w:rsidRPr="00DA1ABB" w:rsidRDefault="008E4DF3" w:rsidP="008E4DF3">
      <w:pPr>
        <w:rPr>
          <w:color w:val="000000" w:themeColor="text1"/>
          <w:sz w:val="20"/>
        </w:rPr>
      </w:pPr>
      <w:r w:rsidRPr="00DA1ABB">
        <w:rPr>
          <w:color w:val="000000" w:themeColor="text1"/>
          <w:sz w:val="20"/>
        </w:rPr>
        <w:t xml:space="preserve">Dated </w:t>
      </w:r>
      <w:r w:rsidRPr="008E4DF3">
        <w:rPr>
          <w:color w:val="FF0000"/>
          <w:sz w:val="20"/>
        </w:rPr>
        <w:t>[To be completed by Standards Management Officer]</w:t>
      </w:r>
    </w:p>
    <w:p w14:paraId="1E8E4B35" w14:textId="77777777" w:rsidR="008E4DF3" w:rsidRPr="00DA1ABB" w:rsidRDefault="008E4DF3" w:rsidP="008E4DF3">
      <w:pPr>
        <w:rPr>
          <w:color w:val="000000" w:themeColor="text1"/>
          <w:sz w:val="20"/>
        </w:rPr>
      </w:pPr>
    </w:p>
    <w:p w14:paraId="53E7F0C4" w14:textId="77777777" w:rsidR="008E4DF3" w:rsidRPr="00DA1ABB" w:rsidRDefault="008E4DF3" w:rsidP="008E4DF3">
      <w:pPr>
        <w:rPr>
          <w:color w:val="000000" w:themeColor="text1"/>
          <w:sz w:val="20"/>
        </w:rPr>
      </w:pPr>
    </w:p>
    <w:p w14:paraId="040C781B" w14:textId="77777777" w:rsidR="008E4DF3" w:rsidRPr="00DA1ABB" w:rsidRDefault="008E4DF3" w:rsidP="008E4DF3">
      <w:pPr>
        <w:rPr>
          <w:color w:val="000000" w:themeColor="text1"/>
          <w:sz w:val="20"/>
        </w:rPr>
      </w:pPr>
    </w:p>
    <w:p w14:paraId="6D6862AC" w14:textId="77777777" w:rsidR="008E4DF3" w:rsidRPr="00DA1ABB" w:rsidRDefault="008E4DF3" w:rsidP="008E4DF3">
      <w:pPr>
        <w:rPr>
          <w:color w:val="000000" w:themeColor="text1"/>
          <w:sz w:val="20"/>
        </w:rPr>
      </w:pPr>
    </w:p>
    <w:p w14:paraId="589E4988" w14:textId="77777777" w:rsidR="008E4DF3" w:rsidRPr="00DA1ABB" w:rsidRDefault="008E4DF3" w:rsidP="008E4DF3">
      <w:pPr>
        <w:rPr>
          <w:color w:val="000000" w:themeColor="text1"/>
          <w:sz w:val="20"/>
        </w:rPr>
      </w:pPr>
    </w:p>
    <w:p w14:paraId="4B77D992" w14:textId="77777777" w:rsidR="008E4DF3" w:rsidRPr="00DA1ABB" w:rsidRDefault="008E4DF3" w:rsidP="008E4DF3">
      <w:pPr>
        <w:rPr>
          <w:color w:val="000000" w:themeColor="text1"/>
          <w:sz w:val="20"/>
        </w:rPr>
      </w:pPr>
      <w:r w:rsidRPr="00DA1ABB">
        <w:rPr>
          <w:color w:val="000000" w:themeColor="text1"/>
          <w:sz w:val="20"/>
        </w:rPr>
        <w:t>Standards Management Officer</w:t>
      </w:r>
    </w:p>
    <w:p w14:paraId="4FE296D9" w14:textId="77777777" w:rsidR="008E4DF3" w:rsidRPr="00DA1ABB" w:rsidRDefault="008E4DF3" w:rsidP="008E4DF3">
      <w:pPr>
        <w:rPr>
          <w:color w:val="000000" w:themeColor="text1"/>
          <w:sz w:val="20"/>
        </w:rPr>
      </w:pPr>
      <w:r w:rsidRPr="00DA1ABB">
        <w:rPr>
          <w:color w:val="000000" w:themeColor="text1"/>
          <w:sz w:val="20"/>
        </w:rPr>
        <w:t>Delegate of the Board of Food Standards Australia New Zealand</w:t>
      </w:r>
    </w:p>
    <w:p w14:paraId="42C1D062" w14:textId="77777777" w:rsidR="008E4DF3" w:rsidRPr="00DA1ABB" w:rsidRDefault="008E4DF3" w:rsidP="008E4DF3">
      <w:pPr>
        <w:rPr>
          <w:color w:val="000000" w:themeColor="text1"/>
          <w:sz w:val="20"/>
        </w:rPr>
      </w:pPr>
    </w:p>
    <w:p w14:paraId="2064195E" w14:textId="77777777" w:rsidR="008E4DF3" w:rsidRPr="00296F74" w:rsidRDefault="008E4DF3" w:rsidP="008E4DF3">
      <w:pPr>
        <w:rPr>
          <w:sz w:val="20"/>
        </w:rPr>
      </w:pPr>
    </w:p>
    <w:p w14:paraId="3B2DF5DA" w14:textId="77777777" w:rsidR="008E4DF3" w:rsidRPr="00296F74" w:rsidRDefault="008E4DF3" w:rsidP="008E4DF3">
      <w:pPr>
        <w:rPr>
          <w:sz w:val="20"/>
        </w:rPr>
      </w:pPr>
    </w:p>
    <w:p w14:paraId="6D3D89B4" w14:textId="77777777" w:rsidR="008E4DF3" w:rsidRPr="00296F74" w:rsidRDefault="008E4DF3" w:rsidP="008E4DF3">
      <w:pPr>
        <w:rPr>
          <w:sz w:val="20"/>
        </w:rPr>
      </w:pPr>
    </w:p>
    <w:p w14:paraId="6CD8B29A" w14:textId="77777777" w:rsidR="008E4DF3" w:rsidRPr="00296F74" w:rsidRDefault="008E4DF3" w:rsidP="008E4DF3">
      <w:pPr>
        <w:rPr>
          <w:sz w:val="20"/>
        </w:rPr>
      </w:pPr>
    </w:p>
    <w:p w14:paraId="5048B3A8" w14:textId="77777777" w:rsidR="008E4DF3" w:rsidRPr="00296F74" w:rsidRDefault="008E4DF3" w:rsidP="008E4DF3">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96F74">
        <w:rPr>
          <w:b/>
          <w:sz w:val="20"/>
          <w:szCs w:val="20"/>
          <w:lang w:val="en-AU"/>
        </w:rPr>
        <w:t xml:space="preserve">Note:  </w:t>
      </w:r>
    </w:p>
    <w:p w14:paraId="10211BA9" w14:textId="77777777" w:rsidR="008E4DF3" w:rsidRPr="00296F74" w:rsidRDefault="008E4DF3" w:rsidP="008E4DF3">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612EDDE3" w14:textId="77777777" w:rsidR="008E4DF3" w:rsidRPr="00296F74" w:rsidRDefault="008E4DF3" w:rsidP="008E4DF3">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96F74">
        <w:rPr>
          <w:sz w:val="20"/>
          <w:szCs w:val="20"/>
          <w:lang w:val="en-AU"/>
        </w:rPr>
        <w:t xml:space="preserve">This variation will be published in the Commonwealth of Australia Gazette No. FSC </w:t>
      </w:r>
      <w:r w:rsidRPr="00296F74">
        <w:rPr>
          <w:color w:val="FF0000"/>
          <w:sz w:val="20"/>
          <w:szCs w:val="20"/>
          <w:lang w:val="en-AU"/>
        </w:rPr>
        <w:t>XX on XX Month 20XX</w:t>
      </w:r>
      <w:r w:rsidRPr="00296F74">
        <w:rPr>
          <w:sz w:val="20"/>
          <w:szCs w:val="20"/>
          <w:lang w:val="en-AU"/>
        </w:rPr>
        <w:t>. This means that this date is the gazettal date for the purposes of the above notice.</w:t>
      </w:r>
    </w:p>
    <w:p w14:paraId="5E032FD8" w14:textId="77777777" w:rsidR="008E4DF3" w:rsidRPr="00296F74" w:rsidRDefault="008E4DF3" w:rsidP="008E4DF3">
      <w:pPr>
        <w:rPr>
          <w:lang w:bidi="ar-SA"/>
        </w:rPr>
      </w:pPr>
    </w:p>
    <w:p w14:paraId="3B4F5E44" w14:textId="77777777" w:rsidR="008E4DF3" w:rsidRPr="00296F74" w:rsidRDefault="008E4DF3" w:rsidP="008E4DF3">
      <w:r w:rsidRPr="00296F74">
        <w:br w:type="page"/>
      </w:r>
    </w:p>
    <w:p w14:paraId="6EE026A6" w14:textId="77777777" w:rsidR="008E4DF3" w:rsidRPr="00DA1ABB" w:rsidRDefault="008E4DF3" w:rsidP="008E4DF3">
      <w:pPr>
        <w:pStyle w:val="FSCDraftingitemheading"/>
        <w:rPr>
          <w:color w:val="000000" w:themeColor="text1"/>
        </w:rPr>
      </w:pPr>
      <w:r w:rsidRPr="00DA1ABB">
        <w:rPr>
          <w:color w:val="000000" w:themeColor="text1"/>
        </w:rPr>
        <w:lastRenderedPageBreak/>
        <w:t>1</w:t>
      </w:r>
      <w:r w:rsidRPr="00DA1ABB">
        <w:rPr>
          <w:color w:val="000000" w:themeColor="text1"/>
        </w:rPr>
        <w:tab/>
        <w:t>Name</w:t>
      </w:r>
    </w:p>
    <w:p w14:paraId="2837A73E" w14:textId="03789A20" w:rsidR="008E4DF3" w:rsidRPr="00DA1ABB" w:rsidRDefault="008E4DF3" w:rsidP="008E4DF3">
      <w:pPr>
        <w:pStyle w:val="FSCDraftingitem"/>
        <w:rPr>
          <w:color w:val="000000" w:themeColor="text1"/>
        </w:rPr>
      </w:pPr>
      <w:r w:rsidRPr="00DA1ABB">
        <w:rPr>
          <w:color w:val="000000" w:themeColor="text1"/>
        </w:rPr>
        <w:t xml:space="preserve">This instrument is the </w:t>
      </w:r>
      <w:r w:rsidRPr="00DA1ABB">
        <w:rPr>
          <w:i/>
          <w:color w:val="000000" w:themeColor="text1"/>
        </w:rPr>
        <w:t>Food Standards (</w:t>
      </w:r>
      <w:r w:rsidR="00FB285C" w:rsidRPr="00FB285C">
        <w:rPr>
          <w:i/>
          <w:color w:val="000000" w:themeColor="text1"/>
        </w:rPr>
        <w:t>Application A1139 – Food derived from Potato Lines F10, J3, W8, X17 &amp; Y9</w:t>
      </w:r>
      <w:r w:rsidR="00FB285C">
        <w:rPr>
          <w:i/>
          <w:color w:val="000000" w:themeColor="text1"/>
        </w:rPr>
        <w:t xml:space="preserve">) </w:t>
      </w:r>
      <w:r w:rsidRPr="00DA1ABB">
        <w:rPr>
          <w:i/>
          <w:color w:val="000000" w:themeColor="text1"/>
        </w:rPr>
        <w:t>Variation</w:t>
      </w:r>
      <w:r w:rsidRPr="00DA1ABB">
        <w:rPr>
          <w:color w:val="000000" w:themeColor="text1"/>
        </w:rPr>
        <w:t>.</w:t>
      </w:r>
    </w:p>
    <w:p w14:paraId="7A17AF71" w14:textId="347A6F2B" w:rsidR="008E4DF3" w:rsidRPr="00DA1ABB" w:rsidRDefault="008E4DF3" w:rsidP="008E4DF3">
      <w:pPr>
        <w:pStyle w:val="FSCDraftingitemheading"/>
        <w:rPr>
          <w:color w:val="000000" w:themeColor="text1"/>
        </w:rPr>
      </w:pPr>
      <w:r w:rsidRPr="00DA1ABB">
        <w:rPr>
          <w:color w:val="000000" w:themeColor="text1"/>
        </w:rPr>
        <w:t>2</w:t>
      </w:r>
      <w:r w:rsidRPr="00DA1ABB">
        <w:rPr>
          <w:color w:val="000000" w:themeColor="text1"/>
        </w:rPr>
        <w:tab/>
        <w:t xml:space="preserve">Variation to a </w:t>
      </w:r>
      <w:r w:rsidR="00FB285C">
        <w:rPr>
          <w:color w:val="000000" w:themeColor="text1"/>
        </w:rPr>
        <w:t>s</w:t>
      </w:r>
      <w:r w:rsidRPr="00DA1ABB">
        <w:rPr>
          <w:color w:val="000000" w:themeColor="text1"/>
        </w:rPr>
        <w:t xml:space="preserve">tandard in the </w:t>
      </w:r>
      <w:r w:rsidRPr="00DA1ABB">
        <w:rPr>
          <w:i/>
          <w:color w:val="000000" w:themeColor="text1"/>
        </w:rPr>
        <w:t>Australia New Zealand Food Standards Code</w:t>
      </w:r>
    </w:p>
    <w:p w14:paraId="79B26B8C" w14:textId="6A2F18EB" w:rsidR="008E4DF3" w:rsidRPr="00DA1ABB" w:rsidRDefault="008E4DF3" w:rsidP="008E4DF3">
      <w:pPr>
        <w:pStyle w:val="FSCDraftingitem"/>
        <w:rPr>
          <w:color w:val="000000" w:themeColor="text1"/>
        </w:rPr>
      </w:pPr>
      <w:r w:rsidRPr="00DA1ABB">
        <w:rPr>
          <w:color w:val="000000" w:themeColor="text1"/>
        </w:rPr>
        <w:t xml:space="preserve">The Schedule varies a </w:t>
      </w:r>
      <w:r w:rsidR="00FB285C">
        <w:rPr>
          <w:color w:val="000000" w:themeColor="text1"/>
        </w:rPr>
        <w:t>s</w:t>
      </w:r>
      <w:r w:rsidRPr="00DA1ABB">
        <w:rPr>
          <w:color w:val="000000" w:themeColor="text1"/>
        </w:rPr>
        <w:t xml:space="preserve">tandard in the </w:t>
      </w:r>
      <w:r w:rsidRPr="00DA1ABB">
        <w:rPr>
          <w:i/>
          <w:color w:val="000000" w:themeColor="text1"/>
        </w:rPr>
        <w:t>Australia New Zealand Food Standards Code</w:t>
      </w:r>
      <w:r w:rsidRPr="00DA1ABB">
        <w:rPr>
          <w:color w:val="000000" w:themeColor="text1"/>
        </w:rPr>
        <w:t>.</w:t>
      </w:r>
    </w:p>
    <w:p w14:paraId="4CD4D078" w14:textId="77777777" w:rsidR="008E4DF3" w:rsidRPr="00DA1ABB" w:rsidRDefault="008E4DF3" w:rsidP="008E4DF3">
      <w:pPr>
        <w:pStyle w:val="FSCDraftingitemheading"/>
        <w:rPr>
          <w:color w:val="000000" w:themeColor="text1"/>
        </w:rPr>
      </w:pPr>
      <w:r w:rsidRPr="00DA1ABB">
        <w:rPr>
          <w:color w:val="000000" w:themeColor="text1"/>
        </w:rPr>
        <w:t>3</w:t>
      </w:r>
      <w:r w:rsidRPr="00DA1ABB">
        <w:rPr>
          <w:color w:val="000000" w:themeColor="text1"/>
        </w:rPr>
        <w:tab/>
        <w:t>Commencement</w:t>
      </w:r>
    </w:p>
    <w:p w14:paraId="1B4E7A1E" w14:textId="77777777" w:rsidR="008E4DF3" w:rsidRPr="00DA1ABB" w:rsidRDefault="008E4DF3" w:rsidP="008E4DF3">
      <w:pPr>
        <w:pStyle w:val="FSCDraftingitem"/>
        <w:rPr>
          <w:color w:val="000000" w:themeColor="text1"/>
        </w:rPr>
      </w:pPr>
      <w:r w:rsidRPr="00DA1ABB">
        <w:rPr>
          <w:color w:val="000000" w:themeColor="text1"/>
        </w:rPr>
        <w:t>The variation commences on the date of gazettal.</w:t>
      </w:r>
    </w:p>
    <w:p w14:paraId="2CAF814E" w14:textId="77777777" w:rsidR="008E4DF3" w:rsidRPr="00DA1ABB" w:rsidRDefault="008E4DF3" w:rsidP="008E4DF3">
      <w:pPr>
        <w:pStyle w:val="FSCDraftingitemheading"/>
        <w:jc w:val="center"/>
        <w:rPr>
          <w:color w:val="000000" w:themeColor="text1"/>
        </w:rPr>
      </w:pPr>
      <w:r w:rsidRPr="00DA1ABB">
        <w:rPr>
          <w:color w:val="000000" w:themeColor="text1"/>
        </w:rPr>
        <w:t>Schedule</w:t>
      </w:r>
    </w:p>
    <w:p w14:paraId="64004DD9" w14:textId="77777777" w:rsidR="008E4DF3" w:rsidRPr="00DA1ABB" w:rsidRDefault="008E4DF3" w:rsidP="008E4DF3">
      <w:pPr>
        <w:pStyle w:val="FSCDraftingitem"/>
        <w:rPr>
          <w:color w:val="000000" w:themeColor="text1"/>
        </w:rPr>
      </w:pPr>
      <w:r w:rsidRPr="00DA1ABB">
        <w:rPr>
          <w:b/>
          <w:color w:val="000000" w:themeColor="text1"/>
        </w:rPr>
        <w:t>[1]</w:t>
      </w:r>
      <w:r w:rsidRPr="00DA1ABB">
        <w:rPr>
          <w:b/>
          <w:color w:val="000000" w:themeColor="text1"/>
        </w:rPr>
        <w:tab/>
        <w:t>Schedule 26</w:t>
      </w:r>
      <w:r w:rsidRPr="00DA1ABB">
        <w:rPr>
          <w:color w:val="000000" w:themeColor="text1"/>
        </w:rPr>
        <w:t xml:space="preserve"> is varied by inserting in the table to subsection S26—3(4) in alphabetical order under item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8E4DF3" w:rsidRPr="00DA1ABB" w14:paraId="61F22A96" w14:textId="77777777" w:rsidTr="000750F3">
        <w:trPr>
          <w:cantSplit/>
        </w:trPr>
        <w:tc>
          <w:tcPr>
            <w:tcW w:w="903" w:type="dxa"/>
          </w:tcPr>
          <w:p w14:paraId="7AB766BA" w14:textId="77777777" w:rsidR="005612CA" w:rsidRPr="00DA1ABB" w:rsidRDefault="005612CA" w:rsidP="00C66E68">
            <w:pPr>
              <w:pStyle w:val="FSCtblPara"/>
              <w:ind w:left="0" w:firstLine="0"/>
              <w:rPr>
                <w:color w:val="000000" w:themeColor="text1"/>
              </w:rPr>
            </w:pPr>
          </w:p>
        </w:tc>
        <w:tc>
          <w:tcPr>
            <w:tcW w:w="1190" w:type="dxa"/>
          </w:tcPr>
          <w:p w14:paraId="68ECF929" w14:textId="77777777" w:rsidR="008E4DF3" w:rsidRPr="00FB285C" w:rsidRDefault="008E4DF3" w:rsidP="00277C0E">
            <w:pPr>
              <w:pStyle w:val="FSCtblPara"/>
              <w:rPr>
                <w:color w:val="000000" w:themeColor="text1"/>
              </w:rPr>
            </w:pPr>
          </w:p>
        </w:tc>
        <w:tc>
          <w:tcPr>
            <w:tcW w:w="6979" w:type="dxa"/>
          </w:tcPr>
          <w:p w14:paraId="661F8304" w14:textId="132FE71F" w:rsidR="008E4DF3" w:rsidRPr="00FB285C" w:rsidRDefault="008E4DF3" w:rsidP="000750F3">
            <w:pPr>
              <w:pStyle w:val="FSCtblPara"/>
              <w:rPr>
                <w:color w:val="000000" w:themeColor="text1"/>
              </w:rPr>
            </w:pPr>
            <w:r w:rsidRPr="00FB285C">
              <w:rPr>
                <w:color w:val="000000" w:themeColor="text1"/>
              </w:rPr>
              <w:t xml:space="preserve">(e) </w:t>
            </w:r>
            <w:r w:rsidRPr="00FB285C">
              <w:rPr>
                <w:color w:val="000000" w:themeColor="text1"/>
              </w:rPr>
              <w:tab/>
            </w:r>
            <w:r w:rsidRPr="00FB285C">
              <w:t>reduced acrylamide potential and reduced browning potato lines F10 and J3</w:t>
            </w:r>
          </w:p>
        </w:tc>
      </w:tr>
      <w:tr w:rsidR="00D4351B" w:rsidRPr="00DA1ABB" w14:paraId="152A6F3C" w14:textId="77777777" w:rsidTr="000750F3">
        <w:trPr>
          <w:cantSplit/>
        </w:trPr>
        <w:tc>
          <w:tcPr>
            <w:tcW w:w="903" w:type="dxa"/>
          </w:tcPr>
          <w:p w14:paraId="5ED88F5D" w14:textId="77777777" w:rsidR="00D4351B" w:rsidRDefault="00D4351B" w:rsidP="00277C0E">
            <w:pPr>
              <w:pStyle w:val="FSCtblPara"/>
              <w:rPr>
                <w:color w:val="000000" w:themeColor="text1"/>
              </w:rPr>
            </w:pPr>
          </w:p>
        </w:tc>
        <w:tc>
          <w:tcPr>
            <w:tcW w:w="1190" w:type="dxa"/>
          </w:tcPr>
          <w:p w14:paraId="3500BAC1" w14:textId="77777777" w:rsidR="00D4351B" w:rsidRPr="00FB285C" w:rsidRDefault="00D4351B" w:rsidP="00277C0E">
            <w:pPr>
              <w:pStyle w:val="FSCtblPara"/>
              <w:rPr>
                <w:color w:val="000000" w:themeColor="text1"/>
              </w:rPr>
            </w:pPr>
          </w:p>
        </w:tc>
        <w:tc>
          <w:tcPr>
            <w:tcW w:w="6979" w:type="dxa"/>
          </w:tcPr>
          <w:p w14:paraId="78093B07" w14:textId="55729C04" w:rsidR="00D4351B" w:rsidRPr="00FB285C" w:rsidRDefault="00D4351B" w:rsidP="000750F3">
            <w:pPr>
              <w:pStyle w:val="FSCtblPara"/>
              <w:rPr>
                <w:color w:val="000000" w:themeColor="text1"/>
              </w:rPr>
            </w:pPr>
            <w:r>
              <w:rPr>
                <w:color w:val="000000" w:themeColor="text1"/>
              </w:rPr>
              <w:t>(f)</w:t>
            </w:r>
            <w:r w:rsidR="00DB68BB" w:rsidRPr="00FB285C">
              <w:rPr>
                <w:color w:val="000000" w:themeColor="text1"/>
              </w:rPr>
              <w:t xml:space="preserve"> </w:t>
            </w:r>
            <w:r w:rsidR="00DB68BB" w:rsidRPr="00FB285C">
              <w:rPr>
                <w:color w:val="000000" w:themeColor="text1"/>
              </w:rPr>
              <w:tab/>
            </w:r>
            <w:r w:rsidRPr="00FB285C">
              <w:t>disease-resistant, reduced acrylamide potential and reduced browning potato lines W8, X17 and Y9</w:t>
            </w:r>
          </w:p>
        </w:tc>
      </w:tr>
    </w:tbl>
    <w:p w14:paraId="0E4536C6" w14:textId="56F626BC" w:rsidR="00AF06FC" w:rsidRPr="008E4DF3" w:rsidRDefault="008E4DF3" w:rsidP="00AB0275">
      <w:r w:rsidRPr="00296F74">
        <w:br w:type="page"/>
      </w:r>
    </w:p>
    <w:p w14:paraId="0E4536C7" w14:textId="77777777" w:rsidR="00AB0275" w:rsidRDefault="002C4A91" w:rsidP="00AB0275">
      <w:pPr>
        <w:pStyle w:val="Heading2"/>
        <w:ind w:left="0" w:firstLine="0"/>
      </w:pPr>
      <w:bookmarkStart w:id="99" w:name="_Toc482257552"/>
      <w:r w:rsidRPr="00932F14">
        <w:lastRenderedPageBreak/>
        <w:t xml:space="preserve">Attachment </w:t>
      </w:r>
      <w:r>
        <w:t xml:space="preserve">B – </w:t>
      </w:r>
      <w:r w:rsidR="00AB0275">
        <w:t>Draft Explanatory Statement</w:t>
      </w:r>
      <w:bookmarkEnd w:id="99"/>
    </w:p>
    <w:p w14:paraId="0E4536C8"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0E4536C9" w14:textId="77777777" w:rsidR="00AB0275" w:rsidRDefault="00AB0275" w:rsidP="00AB0275">
      <w:pPr>
        <w:rPr>
          <w:lang w:val="en-AU" w:eastAsia="en-GB" w:bidi="ar-SA"/>
        </w:rPr>
      </w:pPr>
    </w:p>
    <w:p w14:paraId="0E4536CA"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E4536CB" w14:textId="77777777" w:rsidR="00AB0275" w:rsidRPr="00D13E34" w:rsidRDefault="00AB0275" w:rsidP="00AB0275">
      <w:pPr>
        <w:widowControl/>
        <w:autoSpaceDE w:val="0"/>
        <w:autoSpaceDN w:val="0"/>
        <w:adjustRightInd w:val="0"/>
        <w:rPr>
          <w:rFonts w:eastAsia="Calibri" w:cs="Arial"/>
          <w:bCs/>
          <w:szCs w:val="22"/>
          <w:lang w:val="en-AU" w:bidi="ar-SA"/>
        </w:rPr>
      </w:pPr>
    </w:p>
    <w:p w14:paraId="0E4536CC" w14:textId="77777777" w:rsidR="00AB0275" w:rsidRPr="00606468" w:rsidRDefault="00AB0275" w:rsidP="00AB0275">
      <w:pPr>
        <w:widowControl/>
        <w:autoSpaceDE w:val="0"/>
        <w:autoSpaceDN w:val="0"/>
        <w:adjustRightInd w:val="0"/>
        <w:rPr>
          <w:rFonts w:eastAsia="Calibri" w:cs="Arial"/>
          <w:bCs/>
          <w:szCs w:val="22"/>
          <w:lang w:val="en-AU" w:bidi="ar-SA"/>
        </w:rPr>
      </w:pPr>
      <w:r w:rsidRPr="0060646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4536CD"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0E4536D3" w14:textId="78555B4F" w:rsidR="00AB0275" w:rsidRPr="00606468" w:rsidRDefault="00AB0275" w:rsidP="00AB0275">
      <w:pPr>
        <w:widowControl/>
        <w:autoSpaceDE w:val="0"/>
        <w:autoSpaceDN w:val="0"/>
        <w:adjustRightInd w:val="0"/>
        <w:rPr>
          <w:rFonts w:eastAsia="Calibri" w:cs="Arial"/>
          <w:bCs/>
          <w:szCs w:val="22"/>
          <w:lang w:val="en-AU" w:bidi="ar-SA"/>
        </w:rPr>
      </w:pPr>
      <w:r w:rsidRPr="00606468">
        <w:rPr>
          <w:rFonts w:eastAsia="Calibri" w:cs="Arial"/>
          <w:bCs/>
          <w:szCs w:val="22"/>
          <w:lang w:val="en-AU" w:bidi="ar-SA"/>
        </w:rPr>
        <w:t>FSANZ accepted Application A</w:t>
      </w:r>
      <w:r w:rsidR="00606468" w:rsidRPr="00606468">
        <w:rPr>
          <w:rFonts w:eastAsia="Calibri" w:cs="Arial"/>
          <w:bCs/>
          <w:szCs w:val="22"/>
          <w:lang w:val="en-AU" w:bidi="ar-SA"/>
        </w:rPr>
        <w:t>1139</w:t>
      </w:r>
      <w:r w:rsidRPr="00606468">
        <w:rPr>
          <w:rFonts w:eastAsia="Calibri" w:cs="Arial"/>
          <w:bCs/>
          <w:szCs w:val="22"/>
          <w:lang w:val="en-AU" w:bidi="ar-SA"/>
        </w:rPr>
        <w:t xml:space="preserve"> which seeks </w:t>
      </w:r>
      <w:r w:rsidR="00606468" w:rsidRPr="00606468">
        <w:rPr>
          <w:szCs w:val="22"/>
        </w:rPr>
        <w:t xml:space="preserve">approval for </w:t>
      </w:r>
      <w:r w:rsidR="00606468">
        <w:rPr>
          <w:szCs w:val="22"/>
        </w:rPr>
        <w:t xml:space="preserve">the sale of </w:t>
      </w:r>
      <w:r w:rsidR="00606468" w:rsidRPr="00606468">
        <w:rPr>
          <w:szCs w:val="22"/>
        </w:rPr>
        <w:t xml:space="preserve">food derived from genetically modified potato lines W8, X17 and Y9, which </w:t>
      </w:r>
      <w:r w:rsidR="00467E24">
        <w:rPr>
          <w:szCs w:val="22"/>
        </w:rPr>
        <w:t>are</w:t>
      </w:r>
      <w:r w:rsidR="00467E24" w:rsidRPr="00606468">
        <w:rPr>
          <w:szCs w:val="22"/>
        </w:rPr>
        <w:t xml:space="preserve"> </w:t>
      </w:r>
      <w:r w:rsidR="005408EA">
        <w:rPr>
          <w:szCs w:val="22"/>
        </w:rPr>
        <w:t>disease</w:t>
      </w:r>
      <w:r w:rsidR="00467E24">
        <w:rPr>
          <w:szCs w:val="22"/>
        </w:rPr>
        <w:t>-</w:t>
      </w:r>
      <w:r w:rsidR="005408EA">
        <w:rPr>
          <w:szCs w:val="22"/>
        </w:rPr>
        <w:t>resistan</w:t>
      </w:r>
      <w:r w:rsidR="00467E24">
        <w:rPr>
          <w:szCs w:val="22"/>
        </w:rPr>
        <w:t>t and have</w:t>
      </w:r>
      <w:r w:rsidR="00606468" w:rsidRPr="00606468">
        <w:rPr>
          <w:szCs w:val="22"/>
        </w:rPr>
        <w:t xml:space="preserve"> low acrylamide potential and reduced browning and from progenitor lines F10 and J3, with reduced acrylamide potential and reduced browning only</w:t>
      </w:r>
      <w:r w:rsidRPr="00606468">
        <w:rPr>
          <w:rFonts w:eastAsia="Calibri" w:cs="Arial"/>
          <w:bCs/>
          <w:szCs w:val="22"/>
          <w:lang w:val="en-AU" w:bidi="ar-SA"/>
        </w:rPr>
        <w:t>. The Authority considered the Application in accordance with Division 1 of Part 3</w:t>
      </w:r>
      <w:r w:rsidR="006668DF">
        <w:rPr>
          <w:rFonts w:eastAsia="Calibri" w:cs="Arial"/>
          <w:bCs/>
          <w:szCs w:val="22"/>
          <w:lang w:val="en-AU" w:bidi="ar-SA"/>
        </w:rPr>
        <w:t xml:space="preserve"> </w:t>
      </w:r>
      <w:r w:rsidR="006668DF" w:rsidRPr="006668DF">
        <w:rPr>
          <w:rFonts w:eastAsia="Calibri" w:cs="Arial"/>
          <w:bCs/>
          <w:szCs w:val="22"/>
          <w:lang w:val="en-AU" w:bidi="ar-SA"/>
        </w:rPr>
        <w:t>and has prepared a draft Standard</w:t>
      </w:r>
      <w:r w:rsidR="006668DF">
        <w:rPr>
          <w:rFonts w:eastAsia="Calibri" w:cs="Arial"/>
          <w:bCs/>
          <w:szCs w:val="22"/>
          <w:lang w:val="en-AU" w:bidi="ar-SA"/>
        </w:rPr>
        <w:t>.</w:t>
      </w:r>
      <w:r w:rsidR="00AA1C2B">
        <w:rPr>
          <w:rFonts w:eastAsia="Calibri" w:cs="Arial"/>
          <w:bCs/>
          <w:szCs w:val="22"/>
          <w:lang w:val="en-AU" w:bidi="ar-SA"/>
        </w:rPr>
        <w:t xml:space="preserve"> </w:t>
      </w:r>
      <w:r w:rsidRPr="00606468">
        <w:rPr>
          <w:rFonts w:eastAsia="Calibri" w:cs="Arial"/>
          <w:bCs/>
          <w:szCs w:val="22"/>
          <w:lang w:val="en-AU" w:bidi="ar-SA"/>
        </w:rPr>
        <w:t xml:space="preserve"> </w:t>
      </w:r>
    </w:p>
    <w:p w14:paraId="0E4536D4" w14:textId="77777777" w:rsidR="00AB0275" w:rsidRPr="00D13E34" w:rsidRDefault="00AB0275" w:rsidP="00AB0275">
      <w:pPr>
        <w:widowControl/>
        <w:autoSpaceDE w:val="0"/>
        <w:autoSpaceDN w:val="0"/>
        <w:adjustRightInd w:val="0"/>
        <w:rPr>
          <w:rFonts w:eastAsia="Calibri" w:cs="Arial"/>
          <w:bCs/>
          <w:szCs w:val="22"/>
          <w:lang w:val="en-AU" w:bidi="ar-SA"/>
        </w:rPr>
      </w:pPr>
    </w:p>
    <w:p w14:paraId="0E4536D5"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0E4536D6" w14:textId="77777777" w:rsidR="00AB0275" w:rsidRDefault="00AB0275" w:rsidP="00AB0275">
      <w:pPr>
        <w:rPr>
          <w:lang w:val="en-AU" w:eastAsia="en-GB" w:bidi="ar-SA"/>
        </w:rPr>
      </w:pPr>
    </w:p>
    <w:p w14:paraId="4078FFBB" w14:textId="3C883B89" w:rsidR="00A140EE" w:rsidRPr="00A140EE" w:rsidRDefault="00AB0275" w:rsidP="00A140EE">
      <w:pPr>
        <w:rPr>
          <w:lang w:eastAsia="en-GB" w:bidi="ar-SA"/>
        </w:rPr>
      </w:pPr>
      <w:r w:rsidRPr="00A140EE">
        <w:rPr>
          <w:lang w:val="en-AU" w:eastAsia="en-GB" w:bidi="ar-SA"/>
        </w:rPr>
        <w:t xml:space="preserve">The Authority has </w:t>
      </w:r>
      <w:r w:rsidR="00CA3C65" w:rsidRPr="00A140EE">
        <w:rPr>
          <w:lang w:val="en-AU" w:eastAsia="en-GB" w:bidi="ar-SA"/>
        </w:rPr>
        <w:t>prepar</w:t>
      </w:r>
      <w:r w:rsidRPr="00A140EE">
        <w:rPr>
          <w:lang w:val="en-AU" w:eastAsia="en-GB" w:bidi="ar-SA"/>
        </w:rPr>
        <w:t xml:space="preserve">ed </w:t>
      </w:r>
      <w:r w:rsidR="00A140EE" w:rsidRPr="00A140EE">
        <w:rPr>
          <w:lang w:val="en-AU" w:eastAsia="en-GB" w:bidi="ar-SA"/>
        </w:rPr>
        <w:t>a draft</w:t>
      </w:r>
      <w:r w:rsidR="00A140EE" w:rsidRPr="00A140EE">
        <w:rPr>
          <w:lang w:eastAsia="en-GB" w:bidi="ar-SA"/>
        </w:rPr>
        <w:t xml:space="preserve"> variation that inserts a reference to </w:t>
      </w:r>
      <w:r w:rsidR="00A140EE" w:rsidRPr="00A140EE">
        <w:t xml:space="preserve">reduced acrylamide potential and reduced browning potato lines F10 and J3 and </w:t>
      </w:r>
      <w:r w:rsidR="00467E24">
        <w:t>disease-</w:t>
      </w:r>
      <w:r w:rsidR="00A140EE" w:rsidRPr="00A140EE">
        <w:t>resistant, reduced acrylamide potential and reduced browning potato lines W8, X17 and Y9</w:t>
      </w:r>
      <w:r w:rsidR="00A140EE" w:rsidRPr="00A140EE">
        <w:rPr>
          <w:lang w:eastAsia="en-GB" w:bidi="ar-SA"/>
        </w:rPr>
        <w:t xml:space="preserve"> into Schedule 26 of the Code in order to permit the sale, or use in food, of food derived from that potato line.</w:t>
      </w:r>
    </w:p>
    <w:p w14:paraId="0E4536D8" w14:textId="77777777" w:rsidR="00AB0275" w:rsidRDefault="00AB0275" w:rsidP="00AB0275">
      <w:pPr>
        <w:rPr>
          <w:lang w:val="en-AU" w:eastAsia="en-GB" w:bidi="ar-SA"/>
        </w:rPr>
      </w:pPr>
    </w:p>
    <w:p w14:paraId="0E4536D9"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E4536DA" w14:textId="77777777" w:rsidR="00AB0275" w:rsidRDefault="00AB0275" w:rsidP="00AB0275">
      <w:pPr>
        <w:rPr>
          <w:lang w:val="en-AU" w:eastAsia="en-GB" w:bidi="ar-SA"/>
        </w:rPr>
      </w:pPr>
    </w:p>
    <w:p w14:paraId="0E4536D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E4536DC" w14:textId="77777777" w:rsidR="00AB0275" w:rsidRDefault="00AB0275" w:rsidP="00AB0275">
      <w:pPr>
        <w:rPr>
          <w:lang w:val="en-AU" w:eastAsia="en-GB" w:bidi="ar-SA"/>
        </w:rPr>
      </w:pPr>
    </w:p>
    <w:p w14:paraId="0E4536DD"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0E4536DE" w14:textId="77777777" w:rsidR="00AB0275" w:rsidRDefault="00AB0275" w:rsidP="00AB0275">
      <w:pPr>
        <w:rPr>
          <w:lang w:val="en-AU" w:eastAsia="en-GB" w:bidi="ar-SA"/>
        </w:rPr>
      </w:pPr>
    </w:p>
    <w:p w14:paraId="2ECEA6BE" w14:textId="0A926B2D" w:rsidR="00380A38" w:rsidRPr="001E0CD5" w:rsidRDefault="00380A38" w:rsidP="00380A38">
      <w:pPr>
        <w:rPr>
          <w:color w:val="000000" w:themeColor="text1"/>
          <w:lang w:val="en-AU"/>
        </w:rPr>
      </w:pPr>
      <w:r w:rsidRPr="001E0CD5">
        <w:rPr>
          <w:color w:val="000000" w:themeColor="text1"/>
          <w:szCs w:val="22"/>
        </w:rPr>
        <w:t xml:space="preserve">In accordance with the procedure in Division 1 of Part 3 of the FSANZ Act, </w:t>
      </w:r>
      <w:r w:rsidRPr="001E0CD5">
        <w:rPr>
          <w:rFonts w:eastAsia="Calibri" w:cs="Arial"/>
          <w:bCs/>
          <w:color w:val="000000" w:themeColor="text1"/>
          <w:szCs w:val="22"/>
          <w:lang w:val="en-AU" w:bidi="ar-SA"/>
        </w:rPr>
        <w:t>the Authority</w:t>
      </w:r>
      <w:r w:rsidRPr="001E0CD5">
        <w:rPr>
          <w:color w:val="000000" w:themeColor="text1"/>
          <w:szCs w:val="22"/>
        </w:rPr>
        <w:t xml:space="preserve">’s consideration of Application </w:t>
      </w:r>
      <w:r>
        <w:rPr>
          <w:color w:val="000000" w:themeColor="text1"/>
          <w:szCs w:val="22"/>
        </w:rPr>
        <w:t>A1139</w:t>
      </w:r>
      <w:r w:rsidRPr="001E0CD5">
        <w:rPr>
          <w:color w:val="000000" w:themeColor="text1"/>
          <w:szCs w:val="22"/>
        </w:rPr>
        <w:t xml:space="preserve"> will include one round of public consultation following an assessment and the preparation of a draft variation. </w:t>
      </w:r>
    </w:p>
    <w:p w14:paraId="48DF842A" w14:textId="77777777" w:rsidR="00380A38" w:rsidRPr="001E0CD5" w:rsidRDefault="00380A38" w:rsidP="00380A38">
      <w:pPr>
        <w:rPr>
          <w:color w:val="000000" w:themeColor="text1"/>
        </w:rPr>
      </w:pPr>
    </w:p>
    <w:p w14:paraId="0E4536E3" w14:textId="185C162E" w:rsidR="00AB0275" w:rsidRPr="00380A38" w:rsidRDefault="00380A38" w:rsidP="00AB0275">
      <w:pPr>
        <w:widowControl/>
        <w:autoSpaceDE w:val="0"/>
        <w:autoSpaceDN w:val="0"/>
        <w:adjustRightInd w:val="0"/>
        <w:rPr>
          <w:rFonts w:eastAsia="Calibri" w:cs="Arial"/>
          <w:bCs/>
          <w:color w:val="000000" w:themeColor="text1"/>
          <w:szCs w:val="22"/>
          <w:lang w:val="en-AU" w:bidi="ar-SA"/>
        </w:rPr>
      </w:pPr>
      <w:r w:rsidRPr="001E0CD5">
        <w:rPr>
          <w:rFonts w:eastAsia="Calibri" w:cs="Arial"/>
          <w:bCs/>
          <w:color w:val="000000" w:themeColor="text1"/>
          <w:szCs w:val="22"/>
          <w:lang w:val="en-AU" w:bidi="ar-SA"/>
        </w:rPr>
        <w:t xml:space="preserve">A Regulation Impact Statement was not required because the sale of food derived from </w:t>
      </w:r>
      <w:r>
        <w:rPr>
          <w:color w:val="000000" w:themeColor="text1"/>
        </w:rPr>
        <w:t>W8, X17, Y9, F10 and J3</w:t>
      </w:r>
      <w:r w:rsidRPr="001E0CD5">
        <w:rPr>
          <w:rFonts w:eastAsia="Calibri" w:cs="Arial"/>
          <w:bCs/>
          <w:color w:val="000000" w:themeColor="text1"/>
          <w:szCs w:val="22"/>
          <w:lang w:val="en-AU" w:bidi="ar-SA"/>
        </w:rPr>
        <w:t>, if approved, would be voluntary and would be likely to have a minor impact on business and individuals.</w:t>
      </w:r>
    </w:p>
    <w:p w14:paraId="0E4536E4" w14:textId="77777777" w:rsidR="00AB0275" w:rsidRDefault="00AB0275" w:rsidP="00AB0275">
      <w:pPr>
        <w:widowControl/>
        <w:rPr>
          <w:rFonts w:eastAsiaTheme="minorHAnsi" w:cs="Arial"/>
          <w:b/>
          <w:bCs/>
          <w:szCs w:val="22"/>
          <w:lang w:val="en-AU" w:bidi="ar-SA"/>
        </w:rPr>
      </w:pPr>
    </w:p>
    <w:p w14:paraId="0E4536E5"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E4536E6" w14:textId="77777777" w:rsidR="00AB0275" w:rsidRDefault="00AB0275" w:rsidP="00AB0275">
      <w:pPr>
        <w:rPr>
          <w:rFonts w:eastAsiaTheme="minorHAnsi"/>
          <w:lang w:val="en-AU" w:bidi="ar-SA"/>
        </w:rPr>
      </w:pPr>
    </w:p>
    <w:p w14:paraId="0E4536E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E4536E8" w14:textId="77777777" w:rsidR="00AB0275" w:rsidRDefault="00AB0275" w:rsidP="00AB0275">
      <w:pPr>
        <w:rPr>
          <w:rFonts w:eastAsiaTheme="minorHAnsi"/>
          <w:lang w:val="en-AU" w:bidi="ar-SA"/>
        </w:rPr>
      </w:pPr>
    </w:p>
    <w:p w14:paraId="0E4536E9"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0E4536EA" w14:textId="77777777" w:rsidR="00AB0275" w:rsidRPr="00AD344F" w:rsidRDefault="00AB0275" w:rsidP="00AB0275">
      <w:pPr>
        <w:rPr>
          <w:b/>
        </w:rPr>
      </w:pPr>
    </w:p>
    <w:p w14:paraId="0E4536F0" w14:textId="3195132D" w:rsidR="007C174F" w:rsidRDefault="00380A38" w:rsidP="007C174F">
      <w:r w:rsidRPr="00A140EE">
        <w:t>Item [1] inserts paragraph</w:t>
      </w:r>
      <w:r w:rsidR="00D4351B">
        <w:t>s</w:t>
      </w:r>
      <w:r w:rsidRPr="00A140EE">
        <w:t xml:space="preserve"> (e) </w:t>
      </w:r>
      <w:r w:rsidR="00D4351B">
        <w:t xml:space="preserve">and (f) </w:t>
      </w:r>
      <w:r w:rsidRPr="00A140EE">
        <w:t>into item 5 of the table to subsection S26—3(4) of Schedule 26. The new paragraph</w:t>
      </w:r>
      <w:r w:rsidR="00D4351B">
        <w:t>s</w:t>
      </w:r>
      <w:r w:rsidRPr="00A140EE">
        <w:t xml:space="preserve"> refer to reduced acrylamide potential and reduced browning potato lines F10 and J3 and </w:t>
      </w:r>
      <w:r w:rsidR="00467E24">
        <w:t>disease-</w:t>
      </w:r>
      <w:r w:rsidRPr="00A140EE">
        <w:t>resistant, reduced acrylamide potential and reduced browning potato lines W8, X17 and Y9.</w:t>
      </w:r>
      <w:r w:rsidRPr="00A140EE">
        <w:rPr>
          <w:lang w:val="en-AU"/>
        </w:rPr>
        <w:t xml:space="preserve"> The effect of the variation is to permit </w:t>
      </w:r>
      <w:r w:rsidRPr="00A140EE">
        <w:t xml:space="preserve">the sale and use of food derived from </w:t>
      </w:r>
      <w:r w:rsidR="00D4351B">
        <w:t>these</w:t>
      </w:r>
      <w:r w:rsidR="00D4351B" w:rsidRPr="00A140EE">
        <w:t xml:space="preserve"> </w:t>
      </w:r>
      <w:r w:rsidRPr="00A140EE">
        <w:t>potato line</w:t>
      </w:r>
      <w:r w:rsidR="00D4351B">
        <w:t>s</w:t>
      </w:r>
      <w:r w:rsidRPr="00A140EE">
        <w:rPr>
          <w:lang w:val="en-AU"/>
        </w:rPr>
        <w:t xml:space="preserve"> in accordance with Standard 1.5.2</w:t>
      </w:r>
      <w:r w:rsidRPr="00A140EE">
        <w:t>.</w:t>
      </w:r>
    </w:p>
    <w:sectPr w:rsidR="007C174F" w:rsidSect="00F8326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D88E" w14:textId="77777777" w:rsidR="00B77852" w:rsidRDefault="00B77852">
      <w:r>
        <w:separator/>
      </w:r>
    </w:p>
  </w:endnote>
  <w:endnote w:type="continuationSeparator" w:id="0">
    <w:p w14:paraId="27DA4A20" w14:textId="77777777" w:rsidR="00B77852" w:rsidRDefault="00B77852">
      <w:r>
        <w:continuationSeparator/>
      </w:r>
    </w:p>
  </w:endnote>
  <w:endnote w:type="continuationNotice" w:id="1">
    <w:p w14:paraId="3611C8AA" w14:textId="77777777" w:rsidR="00B77852" w:rsidRDefault="00B77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37E8" w14:textId="77777777" w:rsidR="00B77852" w:rsidRDefault="00B7785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537E9" w14:textId="77777777" w:rsidR="00B77852" w:rsidRDefault="00B77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37EA" w14:textId="34E7E343" w:rsidR="00B77852" w:rsidRDefault="00B7785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6FD">
      <w:rPr>
        <w:rStyle w:val="PageNumber"/>
        <w:noProof/>
      </w:rPr>
      <w:t>i</w:t>
    </w:r>
    <w:r>
      <w:rPr>
        <w:rStyle w:val="PageNumber"/>
      </w:rPr>
      <w:fldChar w:fldCharType="end"/>
    </w:r>
  </w:p>
  <w:p w14:paraId="0E4537EB" w14:textId="77777777" w:rsidR="00B77852" w:rsidRDefault="00B7785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D10C" w14:textId="77777777" w:rsidR="000750F3" w:rsidRDefault="0007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C94A" w14:textId="77777777" w:rsidR="00B77852" w:rsidRDefault="00B77852">
      <w:r>
        <w:separator/>
      </w:r>
    </w:p>
  </w:footnote>
  <w:footnote w:type="continuationSeparator" w:id="0">
    <w:p w14:paraId="34C47A4B" w14:textId="77777777" w:rsidR="00B77852" w:rsidRDefault="00B77852">
      <w:r>
        <w:continuationSeparator/>
      </w:r>
    </w:p>
  </w:footnote>
  <w:footnote w:type="continuationNotice" w:id="1">
    <w:p w14:paraId="04FE2BCB" w14:textId="77777777" w:rsidR="00B77852" w:rsidRDefault="00B77852"/>
  </w:footnote>
  <w:footnote w:id="2">
    <w:p w14:paraId="0E4537ED" w14:textId="41BB60AF" w:rsidR="00B77852" w:rsidRPr="00820535" w:rsidRDefault="00B77852">
      <w:pPr>
        <w:pStyle w:val="FootnoteText"/>
        <w:rPr>
          <w:sz w:val="18"/>
          <w:szCs w:val="18"/>
          <w:lang w:val="en-AU"/>
        </w:rPr>
      </w:pPr>
      <w:r w:rsidRPr="00936D20">
        <w:rPr>
          <w:rStyle w:val="FootnoteReference"/>
          <w:sz w:val="18"/>
          <w:szCs w:val="18"/>
        </w:rPr>
        <w:footnoteRef/>
      </w:r>
      <w:r w:rsidRPr="00936D20">
        <w:rPr>
          <w:sz w:val="18"/>
          <w:szCs w:val="18"/>
        </w:rPr>
        <w:t xml:space="preserve"> </w:t>
      </w:r>
      <w:hyperlink r:id="rId1" w:history="1">
        <w:r w:rsidRPr="00C71EE3">
          <w:rPr>
            <w:rStyle w:val="Hyperlink"/>
            <w:sz w:val="18"/>
            <w:szCs w:val="18"/>
            <w:lang w:val="en-AU"/>
          </w:rPr>
          <w:t>http://www.foodstandards.gov.au/code/applications/Pages/A1139PotatoE56F10J3W8X17Y9.aspx</w:t>
        </w:r>
      </w:hyperlink>
      <w:r>
        <w:rPr>
          <w:sz w:val="18"/>
          <w:szCs w:val="18"/>
          <w:lang w:val="en-AU"/>
        </w:rPr>
        <w:t xml:space="preserve"> </w:t>
      </w:r>
    </w:p>
  </w:footnote>
  <w:footnote w:id="3">
    <w:p w14:paraId="34AA78FA" w14:textId="0951F9B9" w:rsidR="00B77852" w:rsidRPr="00E5230F" w:rsidRDefault="00B77852">
      <w:pPr>
        <w:pStyle w:val="FootnoteText"/>
        <w:rPr>
          <w:lang w:val="en-AU"/>
        </w:rPr>
      </w:pPr>
      <w:r w:rsidRPr="000750F3">
        <w:rPr>
          <w:rStyle w:val="FootnoteReference"/>
          <w:sz w:val="18"/>
        </w:rPr>
        <w:footnoteRef/>
      </w:r>
      <w:hyperlink r:id="rId2" w:history="1">
        <w:r w:rsidRPr="000750F3">
          <w:rPr>
            <w:rStyle w:val="Hyperlink"/>
            <w:sz w:val="18"/>
          </w:rPr>
          <w:t>http://www.foodstandards.gov.au/code/changes/pages/applicationshandbook.aspx</w:t>
        </w:r>
      </w:hyperlink>
    </w:p>
  </w:footnote>
  <w:footnote w:id="4">
    <w:p w14:paraId="4F53BB43" w14:textId="6C86FEE6" w:rsidR="00B77852" w:rsidRPr="000750F3" w:rsidRDefault="00B77852">
      <w:pPr>
        <w:pStyle w:val="FootnoteText"/>
        <w:rPr>
          <w:sz w:val="18"/>
          <w:lang w:val="en-AU"/>
        </w:rPr>
      </w:pPr>
      <w:r w:rsidRPr="000750F3">
        <w:rPr>
          <w:rStyle w:val="FootnoteReference"/>
          <w:sz w:val="18"/>
        </w:rPr>
        <w:footnoteRef/>
      </w:r>
      <w:hyperlink r:id="rId3" w:history="1">
        <w:r w:rsidRPr="000750F3">
          <w:rPr>
            <w:rStyle w:val="Hyperlink"/>
            <w:sz w:val="18"/>
          </w:rPr>
          <w:t>www.foodstandards.gov.au/code/changes/Pages/applicationshandbook.aspx</w:t>
        </w:r>
      </w:hyperlink>
      <w:r w:rsidRPr="000750F3">
        <w:rPr>
          <w:sz w:val="18"/>
        </w:rPr>
        <w:t xml:space="preserve"> </w:t>
      </w:r>
    </w:p>
  </w:footnote>
  <w:footnote w:id="5">
    <w:p w14:paraId="577B5D91" w14:textId="6E80D688" w:rsidR="00B77852" w:rsidRPr="00CC04DE" w:rsidRDefault="00B77852" w:rsidP="00CC04DE">
      <w:pPr>
        <w:rPr>
          <w:rFonts w:cs="Arial"/>
          <w:color w:val="666666"/>
          <w:sz w:val="24"/>
          <w:lang w:val="en-AU" w:eastAsia="en-GB" w:bidi="ar-SA"/>
        </w:rPr>
      </w:pPr>
      <w:r w:rsidRPr="000750F3">
        <w:rPr>
          <w:rStyle w:val="FootnoteReference"/>
          <w:sz w:val="18"/>
          <w:szCs w:val="20"/>
        </w:rPr>
        <w:footnoteRef/>
      </w:r>
      <w:hyperlink r:id="rId4" w:history="1">
        <w:r w:rsidRPr="000750F3">
          <w:rPr>
            <w:rStyle w:val="Hyperlink"/>
            <w:rFonts w:cs="Arial"/>
            <w:iCs/>
            <w:sz w:val="18"/>
            <w:szCs w:val="20"/>
            <w:lang w:val="en-AU" w:eastAsia="en-GB" w:bidi="ar-SA"/>
          </w:rPr>
          <w:t>www.fao.org/input/download/standards/10007/CXG_044e.pdf</w:t>
        </w:r>
      </w:hyperlink>
      <w:r w:rsidRPr="000750F3">
        <w:rPr>
          <w:rFonts w:cs="Arial"/>
          <w:iCs/>
          <w:sz w:val="18"/>
          <w:szCs w:val="20"/>
          <w:lang w:val="en-AU" w:eastAsia="en-GB" w:bidi="ar-S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629A" w14:textId="77777777" w:rsidR="000750F3" w:rsidRDefault="0007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37E7" w14:textId="5B518359" w:rsidR="00B77852" w:rsidRPr="006342E0" w:rsidRDefault="00B77852" w:rsidP="006342E0">
    <w:pPr>
      <w:pStyle w:val="Header"/>
      <w:jc w:val="center"/>
      <w:rPr>
        <w:rFonts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37EC" w14:textId="77777777" w:rsidR="00B77852" w:rsidRDefault="00B7785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717D"/>
    <w:rsid w:val="00011004"/>
    <w:rsid w:val="00015711"/>
    <w:rsid w:val="00016CB6"/>
    <w:rsid w:val="00022DBC"/>
    <w:rsid w:val="000266D1"/>
    <w:rsid w:val="00034F87"/>
    <w:rsid w:val="00035FF3"/>
    <w:rsid w:val="000427B2"/>
    <w:rsid w:val="00051021"/>
    <w:rsid w:val="00051ED9"/>
    <w:rsid w:val="000564DE"/>
    <w:rsid w:val="00057181"/>
    <w:rsid w:val="00064B2D"/>
    <w:rsid w:val="00065F1F"/>
    <w:rsid w:val="00072700"/>
    <w:rsid w:val="000735FD"/>
    <w:rsid w:val="0007466A"/>
    <w:rsid w:val="000746FD"/>
    <w:rsid w:val="000750F3"/>
    <w:rsid w:val="00076D33"/>
    <w:rsid w:val="000778D6"/>
    <w:rsid w:val="00085BD4"/>
    <w:rsid w:val="000877DD"/>
    <w:rsid w:val="00091CC2"/>
    <w:rsid w:val="000A27E9"/>
    <w:rsid w:val="000A3D8B"/>
    <w:rsid w:val="000A5DF8"/>
    <w:rsid w:val="000B3C1F"/>
    <w:rsid w:val="000B6AF2"/>
    <w:rsid w:val="000B7D3E"/>
    <w:rsid w:val="000C412C"/>
    <w:rsid w:val="000C5A94"/>
    <w:rsid w:val="000D22CE"/>
    <w:rsid w:val="000D295F"/>
    <w:rsid w:val="000D6FD4"/>
    <w:rsid w:val="000E0AE4"/>
    <w:rsid w:val="000E3DBC"/>
    <w:rsid w:val="000E45EB"/>
    <w:rsid w:val="000F2CCB"/>
    <w:rsid w:val="00113CE3"/>
    <w:rsid w:val="00117522"/>
    <w:rsid w:val="00120601"/>
    <w:rsid w:val="0014727E"/>
    <w:rsid w:val="00151550"/>
    <w:rsid w:val="001542D8"/>
    <w:rsid w:val="00170445"/>
    <w:rsid w:val="00171C02"/>
    <w:rsid w:val="00180C41"/>
    <w:rsid w:val="00182C4C"/>
    <w:rsid w:val="00186BD1"/>
    <w:rsid w:val="00194D4E"/>
    <w:rsid w:val="00194ED3"/>
    <w:rsid w:val="00195254"/>
    <w:rsid w:val="00197D8D"/>
    <w:rsid w:val="001A1A75"/>
    <w:rsid w:val="001A7E9A"/>
    <w:rsid w:val="001C01D7"/>
    <w:rsid w:val="001C27A3"/>
    <w:rsid w:val="001C282C"/>
    <w:rsid w:val="001C3D2F"/>
    <w:rsid w:val="001C5295"/>
    <w:rsid w:val="001D6C36"/>
    <w:rsid w:val="001D7E7B"/>
    <w:rsid w:val="001E09FA"/>
    <w:rsid w:val="001F5B9C"/>
    <w:rsid w:val="001F6652"/>
    <w:rsid w:val="001F719F"/>
    <w:rsid w:val="001F74B2"/>
    <w:rsid w:val="002005D4"/>
    <w:rsid w:val="00203540"/>
    <w:rsid w:val="00216CFB"/>
    <w:rsid w:val="00221D07"/>
    <w:rsid w:val="00227E4A"/>
    <w:rsid w:val="002414E5"/>
    <w:rsid w:val="002432EE"/>
    <w:rsid w:val="0024582E"/>
    <w:rsid w:val="00245F89"/>
    <w:rsid w:val="00247BB2"/>
    <w:rsid w:val="002547EF"/>
    <w:rsid w:val="00256D65"/>
    <w:rsid w:val="00271F00"/>
    <w:rsid w:val="00273A80"/>
    <w:rsid w:val="0027513D"/>
    <w:rsid w:val="00276026"/>
    <w:rsid w:val="00277C0E"/>
    <w:rsid w:val="002851C8"/>
    <w:rsid w:val="0029204E"/>
    <w:rsid w:val="00294BAD"/>
    <w:rsid w:val="0029631C"/>
    <w:rsid w:val="002A0194"/>
    <w:rsid w:val="002A5F8B"/>
    <w:rsid w:val="002A7F6C"/>
    <w:rsid w:val="002B0D8E"/>
    <w:rsid w:val="002C3BEE"/>
    <w:rsid w:val="002C4A91"/>
    <w:rsid w:val="002C5CF6"/>
    <w:rsid w:val="002D6809"/>
    <w:rsid w:val="002E086A"/>
    <w:rsid w:val="002E5072"/>
    <w:rsid w:val="002F6488"/>
    <w:rsid w:val="0030279C"/>
    <w:rsid w:val="00310E84"/>
    <w:rsid w:val="00315A71"/>
    <w:rsid w:val="003213F9"/>
    <w:rsid w:val="00321936"/>
    <w:rsid w:val="00323DBF"/>
    <w:rsid w:val="003309A8"/>
    <w:rsid w:val="00332B12"/>
    <w:rsid w:val="0033470E"/>
    <w:rsid w:val="00336711"/>
    <w:rsid w:val="00347935"/>
    <w:rsid w:val="00350DBD"/>
    <w:rsid w:val="00351927"/>
    <w:rsid w:val="00351B07"/>
    <w:rsid w:val="0036268A"/>
    <w:rsid w:val="00364841"/>
    <w:rsid w:val="00370445"/>
    <w:rsid w:val="00371B29"/>
    <w:rsid w:val="00371D0F"/>
    <w:rsid w:val="00372182"/>
    <w:rsid w:val="0037520F"/>
    <w:rsid w:val="00380A38"/>
    <w:rsid w:val="00390FBE"/>
    <w:rsid w:val="00391769"/>
    <w:rsid w:val="003953E1"/>
    <w:rsid w:val="003956B3"/>
    <w:rsid w:val="003A5177"/>
    <w:rsid w:val="003A68BE"/>
    <w:rsid w:val="003A7725"/>
    <w:rsid w:val="003B3C9D"/>
    <w:rsid w:val="003B78E0"/>
    <w:rsid w:val="003C4969"/>
    <w:rsid w:val="003E41D5"/>
    <w:rsid w:val="003E46BA"/>
    <w:rsid w:val="003E7D22"/>
    <w:rsid w:val="003F74C1"/>
    <w:rsid w:val="00405B1A"/>
    <w:rsid w:val="00407241"/>
    <w:rsid w:val="0040761E"/>
    <w:rsid w:val="00407DF4"/>
    <w:rsid w:val="00410C76"/>
    <w:rsid w:val="00411907"/>
    <w:rsid w:val="00413CA8"/>
    <w:rsid w:val="00417EE3"/>
    <w:rsid w:val="004207EB"/>
    <w:rsid w:val="004242D5"/>
    <w:rsid w:val="00435FA5"/>
    <w:rsid w:val="00436B8D"/>
    <w:rsid w:val="00437276"/>
    <w:rsid w:val="00447E67"/>
    <w:rsid w:val="0045556F"/>
    <w:rsid w:val="00456B54"/>
    <w:rsid w:val="00464643"/>
    <w:rsid w:val="004646F8"/>
    <w:rsid w:val="00467E24"/>
    <w:rsid w:val="00486793"/>
    <w:rsid w:val="0049405C"/>
    <w:rsid w:val="0049729B"/>
    <w:rsid w:val="004A2037"/>
    <w:rsid w:val="004A2D22"/>
    <w:rsid w:val="004A312E"/>
    <w:rsid w:val="004A3685"/>
    <w:rsid w:val="004C2CE7"/>
    <w:rsid w:val="004D30A6"/>
    <w:rsid w:val="004D6BBF"/>
    <w:rsid w:val="004E2DBB"/>
    <w:rsid w:val="004E6459"/>
    <w:rsid w:val="004F258C"/>
    <w:rsid w:val="004F4F98"/>
    <w:rsid w:val="004F69F6"/>
    <w:rsid w:val="004F79AC"/>
    <w:rsid w:val="005017CF"/>
    <w:rsid w:val="00512290"/>
    <w:rsid w:val="00513D17"/>
    <w:rsid w:val="005207D8"/>
    <w:rsid w:val="00521F70"/>
    <w:rsid w:val="0052649E"/>
    <w:rsid w:val="005340F5"/>
    <w:rsid w:val="0053464E"/>
    <w:rsid w:val="005358B0"/>
    <w:rsid w:val="005408EA"/>
    <w:rsid w:val="00553969"/>
    <w:rsid w:val="00555D5F"/>
    <w:rsid w:val="005612CA"/>
    <w:rsid w:val="00562917"/>
    <w:rsid w:val="00586228"/>
    <w:rsid w:val="00591C01"/>
    <w:rsid w:val="0059227F"/>
    <w:rsid w:val="0059498B"/>
    <w:rsid w:val="005A3A03"/>
    <w:rsid w:val="005B01E7"/>
    <w:rsid w:val="005B615C"/>
    <w:rsid w:val="005B6AF4"/>
    <w:rsid w:val="005C04CB"/>
    <w:rsid w:val="005C4FD4"/>
    <w:rsid w:val="005C5B74"/>
    <w:rsid w:val="005C71BA"/>
    <w:rsid w:val="005D16AD"/>
    <w:rsid w:val="005D4433"/>
    <w:rsid w:val="005D5C7E"/>
    <w:rsid w:val="005D72E1"/>
    <w:rsid w:val="005D7CCB"/>
    <w:rsid w:val="005E0461"/>
    <w:rsid w:val="005E2F53"/>
    <w:rsid w:val="005E6E16"/>
    <w:rsid w:val="005F400E"/>
    <w:rsid w:val="005F7342"/>
    <w:rsid w:val="00603A08"/>
    <w:rsid w:val="00606468"/>
    <w:rsid w:val="006066BC"/>
    <w:rsid w:val="00606C88"/>
    <w:rsid w:val="00610A3C"/>
    <w:rsid w:val="00613BC7"/>
    <w:rsid w:val="00614D5F"/>
    <w:rsid w:val="006211CD"/>
    <w:rsid w:val="00627F48"/>
    <w:rsid w:val="00633ACA"/>
    <w:rsid w:val="006342E0"/>
    <w:rsid w:val="006352A2"/>
    <w:rsid w:val="006366C5"/>
    <w:rsid w:val="00642A47"/>
    <w:rsid w:val="00646FDD"/>
    <w:rsid w:val="00663FCF"/>
    <w:rsid w:val="006652A2"/>
    <w:rsid w:val="006668DF"/>
    <w:rsid w:val="006677A2"/>
    <w:rsid w:val="00675A7D"/>
    <w:rsid w:val="00677BC6"/>
    <w:rsid w:val="00681754"/>
    <w:rsid w:val="00681D53"/>
    <w:rsid w:val="00683E69"/>
    <w:rsid w:val="00685269"/>
    <w:rsid w:val="006937FF"/>
    <w:rsid w:val="006965BF"/>
    <w:rsid w:val="006A48A7"/>
    <w:rsid w:val="006B4BA1"/>
    <w:rsid w:val="006C28E2"/>
    <w:rsid w:val="006C5CF5"/>
    <w:rsid w:val="006D6D5A"/>
    <w:rsid w:val="006E2573"/>
    <w:rsid w:val="006E2A2B"/>
    <w:rsid w:val="006E527D"/>
    <w:rsid w:val="006F17A0"/>
    <w:rsid w:val="006F4A82"/>
    <w:rsid w:val="00700239"/>
    <w:rsid w:val="0070373B"/>
    <w:rsid w:val="00707E72"/>
    <w:rsid w:val="007113EB"/>
    <w:rsid w:val="00716B19"/>
    <w:rsid w:val="0072150F"/>
    <w:rsid w:val="00724FA4"/>
    <w:rsid w:val="00725EF7"/>
    <w:rsid w:val="00726C2F"/>
    <w:rsid w:val="00730800"/>
    <w:rsid w:val="0073268A"/>
    <w:rsid w:val="007368AB"/>
    <w:rsid w:val="00737902"/>
    <w:rsid w:val="00741EFE"/>
    <w:rsid w:val="00751C97"/>
    <w:rsid w:val="007602AA"/>
    <w:rsid w:val="007652EF"/>
    <w:rsid w:val="00772BDC"/>
    <w:rsid w:val="00773033"/>
    <w:rsid w:val="00774D93"/>
    <w:rsid w:val="00780792"/>
    <w:rsid w:val="00792348"/>
    <w:rsid w:val="007A2480"/>
    <w:rsid w:val="007A44B4"/>
    <w:rsid w:val="007A7D3D"/>
    <w:rsid w:val="007B1AB3"/>
    <w:rsid w:val="007B225D"/>
    <w:rsid w:val="007C174F"/>
    <w:rsid w:val="007C1C64"/>
    <w:rsid w:val="007C1EAB"/>
    <w:rsid w:val="007D40A1"/>
    <w:rsid w:val="007E48BC"/>
    <w:rsid w:val="007E79F7"/>
    <w:rsid w:val="007F0A30"/>
    <w:rsid w:val="007F3630"/>
    <w:rsid w:val="00802008"/>
    <w:rsid w:val="00807559"/>
    <w:rsid w:val="008122D0"/>
    <w:rsid w:val="00820535"/>
    <w:rsid w:val="008409CE"/>
    <w:rsid w:val="008450BC"/>
    <w:rsid w:val="00851A60"/>
    <w:rsid w:val="00852F5D"/>
    <w:rsid w:val="0085334B"/>
    <w:rsid w:val="008671D1"/>
    <w:rsid w:val="00867B23"/>
    <w:rsid w:val="00870214"/>
    <w:rsid w:val="00876515"/>
    <w:rsid w:val="00881E3A"/>
    <w:rsid w:val="008828D9"/>
    <w:rsid w:val="00885C51"/>
    <w:rsid w:val="00885EB0"/>
    <w:rsid w:val="0089264A"/>
    <w:rsid w:val="00896B85"/>
    <w:rsid w:val="00896EFE"/>
    <w:rsid w:val="00897554"/>
    <w:rsid w:val="008A22BE"/>
    <w:rsid w:val="008A3221"/>
    <w:rsid w:val="008A35FB"/>
    <w:rsid w:val="008B0075"/>
    <w:rsid w:val="008B210B"/>
    <w:rsid w:val="008B5567"/>
    <w:rsid w:val="008C0E7A"/>
    <w:rsid w:val="008C1B36"/>
    <w:rsid w:val="008D06C6"/>
    <w:rsid w:val="008E4DF3"/>
    <w:rsid w:val="008E6250"/>
    <w:rsid w:val="00901600"/>
    <w:rsid w:val="00901EF6"/>
    <w:rsid w:val="00902AF6"/>
    <w:rsid w:val="0090734F"/>
    <w:rsid w:val="00914030"/>
    <w:rsid w:val="00920249"/>
    <w:rsid w:val="00924C80"/>
    <w:rsid w:val="00932F14"/>
    <w:rsid w:val="00936D20"/>
    <w:rsid w:val="009420A8"/>
    <w:rsid w:val="0094247F"/>
    <w:rsid w:val="00942918"/>
    <w:rsid w:val="00942D60"/>
    <w:rsid w:val="00944BA4"/>
    <w:rsid w:val="00947F7B"/>
    <w:rsid w:val="00956C08"/>
    <w:rsid w:val="0096523B"/>
    <w:rsid w:val="00966EE3"/>
    <w:rsid w:val="00971F5D"/>
    <w:rsid w:val="00972D06"/>
    <w:rsid w:val="009941FF"/>
    <w:rsid w:val="00996A4A"/>
    <w:rsid w:val="009A0031"/>
    <w:rsid w:val="009A391C"/>
    <w:rsid w:val="009A50F2"/>
    <w:rsid w:val="009B187A"/>
    <w:rsid w:val="009B29E6"/>
    <w:rsid w:val="009C2477"/>
    <w:rsid w:val="009C4322"/>
    <w:rsid w:val="009C56FA"/>
    <w:rsid w:val="009D790B"/>
    <w:rsid w:val="009E0A61"/>
    <w:rsid w:val="009E3010"/>
    <w:rsid w:val="009F007E"/>
    <w:rsid w:val="009F1BCF"/>
    <w:rsid w:val="009F5B76"/>
    <w:rsid w:val="009F7065"/>
    <w:rsid w:val="00A00D03"/>
    <w:rsid w:val="00A04015"/>
    <w:rsid w:val="00A0787D"/>
    <w:rsid w:val="00A12B44"/>
    <w:rsid w:val="00A140EE"/>
    <w:rsid w:val="00A145D8"/>
    <w:rsid w:val="00A228E7"/>
    <w:rsid w:val="00A22C0B"/>
    <w:rsid w:val="00A40193"/>
    <w:rsid w:val="00A4071E"/>
    <w:rsid w:val="00A4175D"/>
    <w:rsid w:val="00A51FB7"/>
    <w:rsid w:val="00A54934"/>
    <w:rsid w:val="00A56DC7"/>
    <w:rsid w:val="00A56E34"/>
    <w:rsid w:val="00A61439"/>
    <w:rsid w:val="00A74FD1"/>
    <w:rsid w:val="00A84A58"/>
    <w:rsid w:val="00A85B15"/>
    <w:rsid w:val="00A91DF1"/>
    <w:rsid w:val="00AA1C2B"/>
    <w:rsid w:val="00AB0275"/>
    <w:rsid w:val="00AC74CB"/>
    <w:rsid w:val="00AD0206"/>
    <w:rsid w:val="00AD10B4"/>
    <w:rsid w:val="00AD22F9"/>
    <w:rsid w:val="00AD7A3D"/>
    <w:rsid w:val="00AE4E6E"/>
    <w:rsid w:val="00AE766D"/>
    <w:rsid w:val="00AF06FC"/>
    <w:rsid w:val="00AF3391"/>
    <w:rsid w:val="00AF387F"/>
    <w:rsid w:val="00AF602C"/>
    <w:rsid w:val="00B00E7F"/>
    <w:rsid w:val="00B0248D"/>
    <w:rsid w:val="00B173DA"/>
    <w:rsid w:val="00B21DCC"/>
    <w:rsid w:val="00B25F37"/>
    <w:rsid w:val="00B402AA"/>
    <w:rsid w:val="00B44422"/>
    <w:rsid w:val="00B46EA0"/>
    <w:rsid w:val="00B51E03"/>
    <w:rsid w:val="00B5271D"/>
    <w:rsid w:val="00B65710"/>
    <w:rsid w:val="00B71F51"/>
    <w:rsid w:val="00B731D3"/>
    <w:rsid w:val="00B77852"/>
    <w:rsid w:val="00B839A3"/>
    <w:rsid w:val="00B853D2"/>
    <w:rsid w:val="00B902BD"/>
    <w:rsid w:val="00B9694C"/>
    <w:rsid w:val="00BA24E2"/>
    <w:rsid w:val="00BB5930"/>
    <w:rsid w:val="00BD2A39"/>
    <w:rsid w:val="00BD2E80"/>
    <w:rsid w:val="00BE11B8"/>
    <w:rsid w:val="00BE2C87"/>
    <w:rsid w:val="00BE3818"/>
    <w:rsid w:val="00BF46A5"/>
    <w:rsid w:val="00BF4BEE"/>
    <w:rsid w:val="00BF6349"/>
    <w:rsid w:val="00BF7FF0"/>
    <w:rsid w:val="00C12502"/>
    <w:rsid w:val="00C1266C"/>
    <w:rsid w:val="00C12ACB"/>
    <w:rsid w:val="00C14185"/>
    <w:rsid w:val="00C14FD2"/>
    <w:rsid w:val="00C30ABA"/>
    <w:rsid w:val="00C36578"/>
    <w:rsid w:val="00C37470"/>
    <w:rsid w:val="00C40AA5"/>
    <w:rsid w:val="00C46F70"/>
    <w:rsid w:val="00C476D0"/>
    <w:rsid w:val="00C52886"/>
    <w:rsid w:val="00C56F71"/>
    <w:rsid w:val="00C63580"/>
    <w:rsid w:val="00C6598A"/>
    <w:rsid w:val="00C66E68"/>
    <w:rsid w:val="00C7762C"/>
    <w:rsid w:val="00C836E3"/>
    <w:rsid w:val="00C86577"/>
    <w:rsid w:val="00C92E07"/>
    <w:rsid w:val="00C94942"/>
    <w:rsid w:val="00C95A55"/>
    <w:rsid w:val="00C96868"/>
    <w:rsid w:val="00C96A50"/>
    <w:rsid w:val="00CA0416"/>
    <w:rsid w:val="00CA3C65"/>
    <w:rsid w:val="00CA7F35"/>
    <w:rsid w:val="00CB1375"/>
    <w:rsid w:val="00CB37B4"/>
    <w:rsid w:val="00CC04DE"/>
    <w:rsid w:val="00CC36E7"/>
    <w:rsid w:val="00CC560B"/>
    <w:rsid w:val="00CC75E2"/>
    <w:rsid w:val="00CD46EB"/>
    <w:rsid w:val="00CD792C"/>
    <w:rsid w:val="00CD7EBF"/>
    <w:rsid w:val="00CD7FAA"/>
    <w:rsid w:val="00CE0AEB"/>
    <w:rsid w:val="00CE1E1F"/>
    <w:rsid w:val="00CE25C8"/>
    <w:rsid w:val="00CF45E5"/>
    <w:rsid w:val="00D00BEC"/>
    <w:rsid w:val="00D04529"/>
    <w:rsid w:val="00D056F1"/>
    <w:rsid w:val="00D062E4"/>
    <w:rsid w:val="00D11171"/>
    <w:rsid w:val="00D14405"/>
    <w:rsid w:val="00D2071E"/>
    <w:rsid w:val="00D209C9"/>
    <w:rsid w:val="00D20D78"/>
    <w:rsid w:val="00D22F3C"/>
    <w:rsid w:val="00D23DB6"/>
    <w:rsid w:val="00D26814"/>
    <w:rsid w:val="00D3171B"/>
    <w:rsid w:val="00D33F56"/>
    <w:rsid w:val="00D4351B"/>
    <w:rsid w:val="00D43FE6"/>
    <w:rsid w:val="00D51A95"/>
    <w:rsid w:val="00D60568"/>
    <w:rsid w:val="00D61C14"/>
    <w:rsid w:val="00D63A82"/>
    <w:rsid w:val="00D676CF"/>
    <w:rsid w:val="00D67E00"/>
    <w:rsid w:val="00D70C7A"/>
    <w:rsid w:val="00D73931"/>
    <w:rsid w:val="00D81D38"/>
    <w:rsid w:val="00D8470F"/>
    <w:rsid w:val="00D8471A"/>
    <w:rsid w:val="00DA10A8"/>
    <w:rsid w:val="00DB1E08"/>
    <w:rsid w:val="00DB2973"/>
    <w:rsid w:val="00DB324A"/>
    <w:rsid w:val="00DB68BB"/>
    <w:rsid w:val="00DB7A08"/>
    <w:rsid w:val="00DC1B56"/>
    <w:rsid w:val="00DC2129"/>
    <w:rsid w:val="00DC3C72"/>
    <w:rsid w:val="00DC6570"/>
    <w:rsid w:val="00DD3C5E"/>
    <w:rsid w:val="00DE79D9"/>
    <w:rsid w:val="00DF25C3"/>
    <w:rsid w:val="00E04062"/>
    <w:rsid w:val="00E063C6"/>
    <w:rsid w:val="00E2003B"/>
    <w:rsid w:val="00E203C2"/>
    <w:rsid w:val="00E24DE8"/>
    <w:rsid w:val="00E279D8"/>
    <w:rsid w:val="00E319B1"/>
    <w:rsid w:val="00E40ED4"/>
    <w:rsid w:val="00E44E0D"/>
    <w:rsid w:val="00E47BF6"/>
    <w:rsid w:val="00E520FE"/>
    <w:rsid w:val="00E5230F"/>
    <w:rsid w:val="00E5492F"/>
    <w:rsid w:val="00E5544B"/>
    <w:rsid w:val="00E62DEF"/>
    <w:rsid w:val="00E70A86"/>
    <w:rsid w:val="00E72650"/>
    <w:rsid w:val="00E75054"/>
    <w:rsid w:val="00E751D6"/>
    <w:rsid w:val="00E777EC"/>
    <w:rsid w:val="00E80FCD"/>
    <w:rsid w:val="00E81F6E"/>
    <w:rsid w:val="00EA7F2F"/>
    <w:rsid w:val="00EC00DE"/>
    <w:rsid w:val="00EC30E1"/>
    <w:rsid w:val="00EC403F"/>
    <w:rsid w:val="00EC725A"/>
    <w:rsid w:val="00ED172A"/>
    <w:rsid w:val="00EE0A23"/>
    <w:rsid w:val="00F0750B"/>
    <w:rsid w:val="00F14BEC"/>
    <w:rsid w:val="00F225C5"/>
    <w:rsid w:val="00F2587A"/>
    <w:rsid w:val="00F33BB8"/>
    <w:rsid w:val="00F367E7"/>
    <w:rsid w:val="00F3715D"/>
    <w:rsid w:val="00F420C8"/>
    <w:rsid w:val="00F42937"/>
    <w:rsid w:val="00F42A4C"/>
    <w:rsid w:val="00F451FA"/>
    <w:rsid w:val="00F47C88"/>
    <w:rsid w:val="00F51426"/>
    <w:rsid w:val="00F53B04"/>
    <w:rsid w:val="00F604DE"/>
    <w:rsid w:val="00F64653"/>
    <w:rsid w:val="00F83266"/>
    <w:rsid w:val="00F871CF"/>
    <w:rsid w:val="00FA4A17"/>
    <w:rsid w:val="00FB1533"/>
    <w:rsid w:val="00FB285C"/>
    <w:rsid w:val="00FB5D33"/>
    <w:rsid w:val="00FB67A3"/>
    <w:rsid w:val="00FB7512"/>
    <w:rsid w:val="00FC090F"/>
    <w:rsid w:val="00FD2FBE"/>
    <w:rsid w:val="00FD7547"/>
    <w:rsid w:val="00FE5E6D"/>
    <w:rsid w:val="00FF552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535EC"/>
  <w15:docId w15:val="{2C3FA790-3769-40E8-832C-831D0C7F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character" w:styleId="HTMLCite">
    <w:name w:val="HTML Cite"/>
    <w:basedOn w:val="DefaultParagraphFont"/>
    <w:uiPriority w:val="99"/>
    <w:unhideWhenUsed/>
    <w:rsid w:val="00CC04DE"/>
    <w:rPr>
      <w:i/>
      <w:iCs/>
    </w:rPr>
  </w:style>
  <w:style w:type="paragraph" w:styleId="ListParagraph">
    <w:name w:val="List Paragraph"/>
    <w:basedOn w:val="Normal"/>
    <w:uiPriority w:val="34"/>
    <w:rsid w:val="00015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68134032">
      <w:bodyDiv w:val="1"/>
      <w:marLeft w:val="0"/>
      <w:marRight w:val="0"/>
      <w:marTop w:val="0"/>
      <w:marBottom w:val="0"/>
      <w:divBdr>
        <w:top w:val="none" w:sz="0" w:space="0" w:color="auto"/>
        <w:left w:val="none" w:sz="0" w:space="0" w:color="auto"/>
        <w:bottom w:val="none" w:sz="0" w:space="0" w:color="auto"/>
        <w:right w:val="none" w:sz="0" w:space="0" w:color="auto"/>
      </w:divBdr>
      <w:divsChild>
        <w:div w:id="1941834861">
          <w:marLeft w:val="0"/>
          <w:marRight w:val="0"/>
          <w:marTop w:val="0"/>
          <w:marBottom w:val="0"/>
          <w:divBdr>
            <w:top w:val="none" w:sz="0" w:space="0" w:color="auto"/>
            <w:left w:val="none" w:sz="0" w:space="0" w:color="auto"/>
            <w:bottom w:val="none" w:sz="0" w:space="0" w:color="auto"/>
            <w:right w:val="none" w:sz="0" w:space="0" w:color="auto"/>
          </w:divBdr>
          <w:divsChild>
            <w:div w:id="434639259">
              <w:marLeft w:val="0"/>
              <w:marRight w:val="0"/>
              <w:marTop w:val="0"/>
              <w:marBottom w:val="0"/>
              <w:divBdr>
                <w:top w:val="none" w:sz="0" w:space="0" w:color="auto"/>
                <w:left w:val="none" w:sz="0" w:space="0" w:color="auto"/>
                <w:bottom w:val="none" w:sz="0" w:space="0" w:color="auto"/>
                <w:right w:val="none" w:sz="0" w:space="0" w:color="auto"/>
              </w:divBdr>
              <w:divsChild>
                <w:div w:id="1894266698">
                  <w:marLeft w:val="0"/>
                  <w:marRight w:val="0"/>
                  <w:marTop w:val="0"/>
                  <w:marBottom w:val="0"/>
                  <w:divBdr>
                    <w:top w:val="none" w:sz="0" w:space="0" w:color="auto"/>
                    <w:left w:val="none" w:sz="0" w:space="0" w:color="auto"/>
                    <w:bottom w:val="none" w:sz="0" w:space="0" w:color="auto"/>
                    <w:right w:val="none" w:sz="0" w:space="0" w:color="auto"/>
                  </w:divBdr>
                  <w:divsChild>
                    <w:div w:id="334502556">
                      <w:marLeft w:val="0"/>
                      <w:marRight w:val="0"/>
                      <w:marTop w:val="0"/>
                      <w:marBottom w:val="0"/>
                      <w:divBdr>
                        <w:top w:val="none" w:sz="0" w:space="0" w:color="auto"/>
                        <w:left w:val="none" w:sz="0" w:space="0" w:color="auto"/>
                        <w:bottom w:val="none" w:sz="0" w:space="0" w:color="auto"/>
                        <w:right w:val="none" w:sz="0" w:space="0" w:color="auto"/>
                      </w:divBdr>
                      <w:divsChild>
                        <w:div w:id="1071461367">
                          <w:marLeft w:val="0"/>
                          <w:marRight w:val="0"/>
                          <w:marTop w:val="0"/>
                          <w:marBottom w:val="0"/>
                          <w:divBdr>
                            <w:top w:val="none" w:sz="0" w:space="0" w:color="auto"/>
                            <w:left w:val="none" w:sz="0" w:space="0" w:color="auto"/>
                            <w:bottom w:val="none" w:sz="0" w:space="0" w:color="auto"/>
                            <w:right w:val="none" w:sz="0" w:space="0" w:color="auto"/>
                          </w:divBdr>
                          <w:divsChild>
                            <w:div w:id="1589920804">
                              <w:marLeft w:val="0"/>
                              <w:marRight w:val="0"/>
                              <w:marTop w:val="0"/>
                              <w:marBottom w:val="0"/>
                              <w:divBdr>
                                <w:top w:val="none" w:sz="0" w:space="0" w:color="auto"/>
                                <w:left w:val="none" w:sz="0" w:space="0" w:color="auto"/>
                                <w:bottom w:val="none" w:sz="0" w:space="0" w:color="auto"/>
                                <w:right w:val="none" w:sz="0" w:space="0" w:color="auto"/>
                              </w:divBdr>
                              <w:divsChild>
                                <w:div w:id="825361647">
                                  <w:marLeft w:val="0"/>
                                  <w:marRight w:val="0"/>
                                  <w:marTop w:val="0"/>
                                  <w:marBottom w:val="0"/>
                                  <w:divBdr>
                                    <w:top w:val="none" w:sz="0" w:space="0" w:color="auto"/>
                                    <w:left w:val="none" w:sz="0" w:space="0" w:color="auto"/>
                                    <w:bottom w:val="none" w:sz="0" w:space="0" w:color="auto"/>
                                    <w:right w:val="none" w:sz="0" w:space="0" w:color="auto"/>
                                  </w:divBdr>
                                  <w:divsChild>
                                    <w:div w:id="100339424">
                                      <w:marLeft w:val="0"/>
                                      <w:marRight w:val="0"/>
                                      <w:marTop w:val="0"/>
                                      <w:marBottom w:val="0"/>
                                      <w:divBdr>
                                        <w:top w:val="none" w:sz="0" w:space="0" w:color="auto"/>
                                        <w:left w:val="none" w:sz="0" w:space="0" w:color="auto"/>
                                        <w:bottom w:val="none" w:sz="0" w:space="0" w:color="auto"/>
                                        <w:right w:val="none" w:sz="0" w:space="0" w:color="auto"/>
                                      </w:divBdr>
                                      <w:divsChild>
                                        <w:div w:id="82800795">
                                          <w:marLeft w:val="0"/>
                                          <w:marRight w:val="0"/>
                                          <w:marTop w:val="0"/>
                                          <w:marBottom w:val="0"/>
                                          <w:divBdr>
                                            <w:top w:val="none" w:sz="0" w:space="0" w:color="auto"/>
                                            <w:left w:val="none" w:sz="0" w:space="0" w:color="auto"/>
                                            <w:bottom w:val="none" w:sz="0" w:space="0" w:color="auto"/>
                                            <w:right w:val="none" w:sz="0" w:space="0" w:color="auto"/>
                                          </w:divBdr>
                                          <w:divsChild>
                                            <w:div w:id="1417360975">
                                              <w:marLeft w:val="0"/>
                                              <w:marRight w:val="0"/>
                                              <w:marTop w:val="0"/>
                                              <w:marBottom w:val="0"/>
                                              <w:divBdr>
                                                <w:top w:val="none" w:sz="0" w:space="0" w:color="auto"/>
                                                <w:left w:val="none" w:sz="0" w:space="0" w:color="auto"/>
                                                <w:bottom w:val="none" w:sz="0" w:space="0" w:color="auto"/>
                                                <w:right w:val="none" w:sz="0" w:space="0" w:color="auto"/>
                                              </w:divBdr>
                                              <w:divsChild>
                                                <w:div w:id="2114549887">
                                                  <w:marLeft w:val="0"/>
                                                  <w:marRight w:val="0"/>
                                                  <w:marTop w:val="0"/>
                                                  <w:marBottom w:val="0"/>
                                                  <w:divBdr>
                                                    <w:top w:val="none" w:sz="0" w:space="0" w:color="auto"/>
                                                    <w:left w:val="none" w:sz="0" w:space="0" w:color="auto"/>
                                                    <w:bottom w:val="none" w:sz="0" w:space="0" w:color="auto"/>
                                                    <w:right w:val="none" w:sz="0" w:space="0" w:color="auto"/>
                                                  </w:divBdr>
                                                  <w:divsChild>
                                                    <w:div w:id="302279140">
                                                      <w:marLeft w:val="0"/>
                                                      <w:marRight w:val="0"/>
                                                      <w:marTop w:val="0"/>
                                                      <w:marBottom w:val="0"/>
                                                      <w:divBdr>
                                                        <w:top w:val="none" w:sz="0" w:space="0" w:color="auto"/>
                                                        <w:left w:val="none" w:sz="0" w:space="0" w:color="auto"/>
                                                        <w:bottom w:val="none" w:sz="0" w:space="0" w:color="auto"/>
                                                        <w:right w:val="none" w:sz="0" w:space="0" w:color="auto"/>
                                                      </w:divBdr>
                                                      <w:divsChild>
                                                        <w:div w:id="11594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485898">
      <w:bodyDiv w:val="1"/>
      <w:marLeft w:val="0"/>
      <w:marRight w:val="0"/>
      <w:marTop w:val="0"/>
      <w:marBottom w:val="0"/>
      <w:divBdr>
        <w:top w:val="none" w:sz="0" w:space="0" w:color="auto"/>
        <w:left w:val="none" w:sz="0" w:space="0" w:color="auto"/>
        <w:bottom w:val="none" w:sz="0" w:space="0" w:color="auto"/>
        <w:right w:val="none" w:sz="0" w:space="0" w:color="auto"/>
      </w:divBdr>
      <w:divsChild>
        <w:div w:id="1387873040">
          <w:marLeft w:val="0"/>
          <w:marRight w:val="0"/>
          <w:marTop w:val="0"/>
          <w:marBottom w:val="0"/>
          <w:divBdr>
            <w:top w:val="none" w:sz="0" w:space="0" w:color="auto"/>
            <w:left w:val="none" w:sz="0" w:space="0" w:color="auto"/>
            <w:bottom w:val="none" w:sz="0" w:space="0" w:color="auto"/>
            <w:right w:val="none" w:sz="0" w:space="0" w:color="auto"/>
          </w:divBdr>
          <w:divsChild>
            <w:div w:id="1064789905">
              <w:marLeft w:val="0"/>
              <w:marRight w:val="0"/>
              <w:marTop w:val="0"/>
              <w:marBottom w:val="0"/>
              <w:divBdr>
                <w:top w:val="none" w:sz="0" w:space="0" w:color="auto"/>
                <w:left w:val="none" w:sz="0" w:space="0" w:color="auto"/>
                <w:bottom w:val="none" w:sz="0" w:space="0" w:color="auto"/>
                <w:right w:val="none" w:sz="0" w:space="0" w:color="auto"/>
              </w:divBdr>
              <w:divsChild>
                <w:div w:id="1427076056">
                  <w:marLeft w:val="0"/>
                  <w:marRight w:val="0"/>
                  <w:marTop w:val="0"/>
                  <w:marBottom w:val="0"/>
                  <w:divBdr>
                    <w:top w:val="none" w:sz="0" w:space="0" w:color="auto"/>
                    <w:left w:val="none" w:sz="0" w:space="0" w:color="auto"/>
                    <w:bottom w:val="none" w:sz="0" w:space="0" w:color="auto"/>
                    <w:right w:val="none" w:sz="0" w:space="0" w:color="auto"/>
                  </w:divBdr>
                  <w:divsChild>
                    <w:div w:id="978803617">
                      <w:marLeft w:val="0"/>
                      <w:marRight w:val="0"/>
                      <w:marTop w:val="45"/>
                      <w:marBottom w:val="0"/>
                      <w:divBdr>
                        <w:top w:val="none" w:sz="0" w:space="0" w:color="auto"/>
                        <w:left w:val="none" w:sz="0" w:space="0" w:color="auto"/>
                        <w:bottom w:val="none" w:sz="0" w:space="0" w:color="auto"/>
                        <w:right w:val="none" w:sz="0" w:space="0" w:color="auto"/>
                      </w:divBdr>
                      <w:divsChild>
                        <w:div w:id="757602711">
                          <w:marLeft w:val="0"/>
                          <w:marRight w:val="0"/>
                          <w:marTop w:val="0"/>
                          <w:marBottom w:val="0"/>
                          <w:divBdr>
                            <w:top w:val="none" w:sz="0" w:space="0" w:color="auto"/>
                            <w:left w:val="none" w:sz="0" w:space="0" w:color="auto"/>
                            <w:bottom w:val="none" w:sz="0" w:space="0" w:color="auto"/>
                            <w:right w:val="none" w:sz="0" w:space="0" w:color="auto"/>
                          </w:divBdr>
                          <w:divsChild>
                            <w:div w:id="1888181723">
                              <w:marLeft w:val="2070"/>
                              <w:marRight w:val="3810"/>
                              <w:marTop w:val="0"/>
                              <w:marBottom w:val="0"/>
                              <w:divBdr>
                                <w:top w:val="none" w:sz="0" w:space="0" w:color="auto"/>
                                <w:left w:val="none" w:sz="0" w:space="0" w:color="auto"/>
                                <w:bottom w:val="none" w:sz="0" w:space="0" w:color="auto"/>
                                <w:right w:val="none" w:sz="0" w:space="0" w:color="auto"/>
                              </w:divBdr>
                              <w:divsChild>
                                <w:div w:id="1933777521">
                                  <w:marLeft w:val="0"/>
                                  <w:marRight w:val="0"/>
                                  <w:marTop w:val="0"/>
                                  <w:marBottom w:val="0"/>
                                  <w:divBdr>
                                    <w:top w:val="none" w:sz="0" w:space="0" w:color="auto"/>
                                    <w:left w:val="none" w:sz="0" w:space="0" w:color="auto"/>
                                    <w:bottom w:val="none" w:sz="0" w:space="0" w:color="auto"/>
                                    <w:right w:val="none" w:sz="0" w:space="0" w:color="auto"/>
                                  </w:divBdr>
                                  <w:divsChild>
                                    <w:div w:id="1877112163">
                                      <w:marLeft w:val="0"/>
                                      <w:marRight w:val="0"/>
                                      <w:marTop w:val="0"/>
                                      <w:marBottom w:val="0"/>
                                      <w:divBdr>
                                        <w:top w:val="none" w:sz="0" w:space="0" w:color="auto"/>
                                        <w:left w:val="none" w:sz="0" w:space="0" w:color="auto"/>
                                        <w:bottom w:val="none" w:sz="0" w:space="0" w:color="auto"/>
                                        <w:right w:val="none" w:sz="0" w:space="0" w:color="auto"/>
                                      </w:divBdr>
                                      <w:divsChild>
                                        <w:div w:id="1593902623">
                                          <w:marLeft w:val="0"/>
                                          <w:marRight w:val="0"/>
                                          <w:marTop w:val="0"/>
                                          <w:marBottom w:val="0"/>
                                          <w:divBdr>
                                            <w:top w:val="none" w:sz="0" w:space="0" w:color="auto"/>
                                            <w:left w:val="none" w:sz="0" w:space="0" w:color="auto"/>
                                            <w:bottom w:val="none" w:sz="0" w:space="0" w:color="auto"/>
                                            <w:right w:val="none" w:sz="0" w:space="0" w:color="auto"/>
                                          </w:divBdr>
                                          <w:divsChild>
                                            <w:div w:id="1654992278">
                                              <w:marLeft w:val="0"/>
                                              <w:marRight w:val="0"/>
                                              <w:marTop w:val="90"/>
                                              <w:marBottom w:val="0"/>
                                              <w:divBdr>
                                                <w:top w:val="none" w:sz="0" w:space="0" w:color="auto"/>
                                                <w:left w:val="none" w:sz="0" w:space="0" w:color="auto"/>
                                                <w:bottom w:val="none" w:sz="0" w:space="0" w:color="auto"/>
                                                <w:right w:val="none" w:sz="0" w:space="0" w:color="auto"/>
                                              </w:divBdr>
                                              <w:divsChild>
                                                <w:div w:id="503282883">
                                                  <w:marLeft w:val="0"/>
                                                  <w:marRight w:val="0"/>
                                                  <w:marTop w:val="0"/>
                                                  <w:marBottom w:val="0"/>
                                                  <w:divBdr>
                                                    <w:top w:val="none" w:sz="0" w:space="0" w:color="auto"/>
                                                    <w:left w:val="none" w:sz="0" w:space="0" w:color="auto"/>
                                                    <w:bottom w:val="none" w:sz="0" w:space="0" w:color="auto"/>
                                                    <w:right w:val="none" w:sz="0" w:space="0" w:color="auto"/>
                                                  </w:divBdr>
                                                  <w:divsChild>
                                                    <w:div w:id="151651886">
                                                      <w:marLeft w:val="0"/>
                                                      <w:marRight w:val="0"/>
                                                      <w:marTop w:val="0"/>
                                                      <w:marBottom w:val="0"/>
                                                      <w:divBdr>
                                                        <w:top w:val="none" w:sz="0" w:space="0" w:color="auto"/>
                                                        <w:left w:val="none" w:sz="0" w:space="0" w:color="auto"/>
                                                        <w:bottom w:val="none" w:sz="0" w:space="0" w:color="auto"/>
                                                        <w:right w:val="none" w:sz="0" w:space="0" w:color="auto"/>
                                                      </w:divBdr>
                                                      <w:divsChild>
                                                        <w:div w:id="1715884044">
                                                          <w:marLeft w:val="0"/>
                                                          <w:marRight w:val="0"/>
                                                          <w:marTop w:val="0"/>
                                                          <w:marBottom w:val="0"/>
                                                          <w:divBdr>
                                                            <w:top w:val="none" w:sz="0" w:space="0" w:color="auto"/>
                                                            <w:left w:val="none" w:sz="0" w:space="0" w:color="auto"/>
                                                            <w:bottom w:val="none" w:sz="0" w:space="0" w:color="auto"/>
                                                            <w:right w:val="none" w:sz="0" w:space="0" w:color="auto"/>
                                                          </w:divBdr>
                                                          <w:divsChild>
                                                            <w:div w:id="836963238">
                                                              <w:marLeft w:val="0"/>
                                                              <w:marRight w:val="0"/>
                                                              <w:marTop w:val="0"/>
                                                              <w:marBottom w:val="390"/>
                                                              <w:divBdr>
                                                                <w:top w:val="none" w:sz="0" w:space="0" w:color="auto"/>
                                                                <w:left w:val="none" w:sz="0" w:space="0" w:color="auto"/>
                                                                <w:bottom w:val="none" w:sz="0" w:space="0" w:color="auto"/>
                                                                <w:right w:val="none" w:sz="0" w:space="0" w:color="auto"/>
                                                              </w:divBdr>
                                                              <w:divsChild>
                                                                <w:div w:id="675035138">
                                                                  <w:marLeft w:val="0"/>
                                                                  <w:marRight w:val="0"/>
                                                                  <w:marTop w:val="0"/>
                                                                  <w:marBottom w:val="0"/>
                                                                  <w:divBdr>
                                                                    <w:top w:val="none" w:sz="0" w:space="0" w:color="auto"/>
                                                                    <w:left w:val="none" w:sz="0" w:space="0" w:color="auto"/>
                                                                    <w:bottom w:val="none" w:sz="0" w:space="0" w:color="auto"/>
                                                                    <w:right w:val="none" w:sz="0" w:space="0" w:color="auto"/>
                                                                  </w:divBdr>
                                                                  <w:divsChild>
                                                                    <w:div w:id="1140459948">
                                                                      <w:marLeft w:val="0"/>
                                                                      <w:marRight w:val="0"/>
                                                                      <w:marTop w:val="0"/>
                                                                      <w:marBottom w:val="0"/>
                                                                      <w:divBdr>
                                                                        <w:top w:val="none" w:sz="0" w:space="0" w:color="auto"/>
                                                                        <w:left w:val="none" w:sz="0" w:space="0" w:color="auto"/>
                                                                        <w:bottom w:val="none" w:sz="0" w:space="0" w:color="auto"/>
                                                                        <w:right w:val="none" w:sz="0" w:space="0" w:color="auto"/>
                                                                      </w:divBdr>
                                                                      <w:divsChild>
                                                                        <w:div w:id="468671046">
                                                                          <w:marLeft w:val="0"/>
                                                                          <w:marRight w:val="0"/>
                                                                          <w:marTop w:val="0"/>
                                                                          <w:marBottom w:val="0"/>
                                                                          <w:divBdr>
                                                                            <w:top w:val="none" w:sz="0" w:space="0" w:color="auto"/>
                                                                            <w:left w:val="none" w:sz="0" w:space="0" w:color="auto"/>
                                                                            <w:bottom w:val="none" w:sz="0" w:space="0" w:color="auto"/>
                                                                            <w:right w:val="none" w:sz="0" w:space="0" w:color="auto"/>
                                                                          </w:divBdr>
                                                                          <w:divsChild>
                                                                            <w:div w:id="12335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www.foodstandards.gov.au/code/changes/pages/applicationshandbook.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hyperlink" Target="http://www.foodstandards.gov.au/code/applications/Pages/A1139PotatoE56F10J3W8X17Y9.aspx" TargetMode="External"/><Relationship Id="rId2" Type="http://schemas.openxmlformats.org/officeDocument/2006/relationships/customXml" Target="../customXml/item2.xml"/><Relationship Id="rId16" Type="http://schemas.openxmlformats.org/officeDocument/2006/relationships/hyperlink" Target="http://www.foodstandards.gov.au/code/changes/Pages/Documents-for-public-comment.aspx"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8" Type="http://schemas.openxmlformats.org/officeDocument/2006/relationships/hyperlink" Target="http://www.fao.org/input/download/standards/10007/CXG_044e.pdf"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foodstandards.gov.au/code/changes/submission/Pages/default.aspx" TargetMode="External"/><Relationship Id="rId22" Type="http://schemas.openxmlformats.org/officeDocument/2006/relationships/footer" Target="footer2.xml"/><Relationship Id="rId27" Type="http://schemas.openxmlformats.org/officeDocument/2006/relationships/hyperlink" Target="http://www.foodstandards.gov.au/code/changes/Pages/applicationshandbook.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changes/Pages/applicationshandbook.aspx" TargetMode="External"/><Relationship Id="rId2" Type="http://schemas.openxmlformats.org/officeDocument/2006/relationships/hyperlink" Target="http://www.foodstandards.gov.au/code/changes/pages/applicationshandbook.aspx" TargetMode="External"/><Relationship Id="rId1" Type="http://schemas.openxmlformats.org/officeDocument/2006/relationships/hyperlink" Target="http://www.foodstandards.gov.au/code/applications/Pages/A1139PotatoE56F10J3W8X17Y9.aspx" TargetMode="External"/><Relationship Id="rId4" Type="http://schemas.openxmlformats.org/officeDocument/2006/relationships/hyperlink" Target="http://www.fao.org/input/download/standards/10007/CXG_04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2959A-5B08-464F-9FDD-C0D204F1D9D8}"/>
</file>

<file path=customXml/itemProps2.xml><?xml version="1.0" encoding="utf-8"?>
<ds:datastoreItem xmlns:ds="http://schemas.openxmlformats.org/officeDocument/2006/customXml" ds:itemID="{82421132-DF42-42E9-9B26-355CB90E8BA3}"/>
</file>

<file path=customXml/itemProps3.xml><?xml version="1.0" encoding="utf-8"?>
<ds:datastoreItem xmlns:ds="http://schemas.openxmlformats.org/officeDocument/2006/customXml" ds:itemID="{A11B514C-FC40-40BB-BDD7-5A062C5BF200}"/>
</file>

<file path=customXml/itemProps4.xml><?xml version="1.0" encoding="utf-8"?>
<ds:datastoreItem xmlns:ds="http://schemas.openxmlformats.org/officeDocument/2006/customXml" ds:itemID="{2A62959A-5B08-464F-9FDD-C0D204F1D9D8}">
  <ds:schemaRefs>
    <ds:schemaRef ds:uri="http://schemas.microsoft.com/sharepoint/v3/contenttype/forms"/>
  </ds:schemaRefs>
</ds:datastoreItem>
</file>

<file path=customXml/itemProps5.xml><?xml version="1.0" encoding="utf-8"?>
<ds:datastoreItem xmlns:ds="http://schemas.openxmlformats.org/officeDocument/2006/customXml" ds:itemID="{F41FB339-5C51-4C70-81DC-11AB05C7809B}">
  <ds:schemaRefs>
    <ds:schemaRef ds:uri="http://schemas.microsoft.com/sharepoint/events"/>
  </ds:schemaRefs>
</ds:datastoreItem>
</file>

<file path=customXml/itemProps6.xml><?xml version="1.0" encoding="utf-8"?>
<ds:datastoreItem xmlns:ds="http://schemas.openxmlformats.org/officeDocument/2006/customXml" ds:itemID="{0CB9C600-C1FD-4089-9A28-D0E530E44D3E}"/>
</file>

<file path=docProps/app.xml><?xml version="1.0" encoding="utf-8"?>
<Properties xmlns="http://schemas.openxmlformats.org/officeDocument/2006/extended-properties" xmlns:vt="http://schemas.openxmlformats.org/officeDocument/2006/docPropsVTypes">
  <Template>Normal.dotm</Template>
  <TotalTime>4</TotalTime>
  <Pages>14</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32612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lastModifiedBy>Humphries, Cathie</cp:lastModifiedBy>
  <cp:revision>5</cp:revision>
  <cp:lastPrinted>2017-05-11T01:14:00Z</cp:lastPrinted>
  <dcterms:created xsi:type="dcterms:W3CDTF">2017-05-10T23:50:00Z</dcterms:created>
  <dcterms:modified xsi:type="dcterms:W3CDTF">2017-05-18T04:31:00Z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e9872bcc-b726-409a-98ab-66cc0ae69c81</vt:lpwstr>
  </property>
  <property fmtid="{D5CDD505-2E9C-101B-9397-08002B2CF9AE}" pid="4" name="BCS_">
    <vt:lpwstr>40;#Evaluation|43bd8487-b9f6-4055-946c-a118d364275d</vt:lpwstr>
  </property>
  <property fmtid="{D5CDD505-2E9C-101B-9397-08002B2CF9AE}" pid="5" name="DisposalClass">
    <vt:lpwstr/>
  </property>
  <property fmtid="{D5CDD505-2E9C-101B-9397-08002B2CF9AE}" pid="6" name="TitusGUID">
    <vt:lpwstr>03870b78-03e6-42bb-9d77-17bd2527b7c7</vt:lpwstr>
  </property>
</Properties>
</file>